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0C6" w:rsidRPr="001A5FF3" w:rsidRDefault="001C10C6" w:rsidP="001C10C6">
      <w:pPr>
        <w:spacing w:line="240" w:lineRule="auto"/>
        <w:contextualSpacing/>
        <w:jc w:val="left"/>
        <w:rPr>
          <w:rStyle w:val="Forte"/>
          <w:rFonts w:ascii="Book Antiqua" w:hAnsi="Book Antiqua" w:cs="Arial"/>
          <w:b w:val="0"/>
          <w:sz w:val="20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C10C6" w:rsidRPr="001A5FF3" w:rsidTr="00D54270">
        <w:tc>
          <w:tcPr>
            <w:tcW w:w="9639" w:type="dxa"/>
            <w:shd w:val="clear" w:color="auto" w:fill="003300"/>
            <w:vAlign w:val="center"/>
          </w:tcPr>
          <w:p w:rsidR="001C10C6" w:rsidRPr="001A5FF3" w:rsidRDefault="001C10C6" w:rsidP="00575AB4">
            <w:pPr>
              <w:spacing w:line="1200" w:lineRule="exact"/>
              <w:contextualSpacing/>
              <w:jc w:val="center"/>
              <w:rPr>
                <w:rStyle w:val="Forte"/>
                <w:rFonts w:ascii="Book Antiqua" w:hAnsi="Book Antiqua" w:cs="Arial"/>
                <w:sz w:val="84"/>
                <w:szCs w:val="84"/>
              </w:rPr>
            </w:pPr>
            <w:r w:rsidRPr="001A5FF3">
              <w:rPr>
                <w:rStyle w:val="Forte"/>
                <w:rFonts w:ascii="Book Antiqua" w:hAnsi="Book Antiqua" w:cs="Arial"/>
                <w:sz w:val="84"/>
                <w:szCs w:val="84"/>
              </w:rPr>
              <w:t>L I DA</w:t>
            </w:r>
          </w:p>
        </w:tc>
      </w:tr>
    </w:tbl>
    <w:p w:rsidR="001C10C6" w:rsidRPr="001A5FF3" w:rsidRDefault="001C10C6" w:rsidP="001C10C6">
      <w:pPr>
        <w:spacing w:line="240" w:lineRule="auto"/>
        <w:contextualSpacing/>
        <w:jc w:val="left"/>
        <w:rPr>
          <w:rStyle w:val="Forte"/>
          <w:rFonts w:ascii="Book Antiqua" w:hAnsi="Book Antiqua" w:cs="Arial"/>
          <w:b w:val="0"/>
          <w:sz w:val="20"/>
        </w:rPr>
      </w:pPr>
    </w:p>
    <w:p w:rsidR="004D0046" w:rsidRPr="00BE1BB8" w:rsidRDefault="004D0046" w:rsidP="008C37DE">
      <w:pPr>
        <w:spacing w:line="240" w:lineRule="auto"/>
        <w:contextualSpacing/>
        <w:jc w:val="left"/>
        <w:rPr>
          <w:rStyle w:val="Forte"/>
          <w:rFonts w:ascii="Book Antiqua" w:hAnsi="Book Antiqua" w:cs="Arial"/>
          <w:b w:val="0"/>
          <w:sz w:val="24"/>
          <w:szCs w:val="24"/>
        </w:rPr>
      </w:pPr>
    </w:p>
    <w:tbl>
      <w:tblPr>
        <w:tblStyle w:val="Tabelacomgrad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B2671" w:rsidRPr="00BE1BB8" w:rsidTr="00D54270">
        <w:tc>
          <w:tcPr>
            <w:tcW w:w="9639" w:type="dxa"/>
            <w:shd w:val="clear" w:color="auto" w:fill="auto"/>
          </w:tcPr>
          <w:p w:rsidR="00CC36C2" w:rsidRPr="00BE1BB8" w:rsidRDefault="00CC36C2" w:rsidP="008C37DE">
            <w:pPr>
              <w:spacing w:line="240" w:lineRule="auto"/>
              <w:contextualSpacing/>
              <w:jc w:val="center"/>
              <w:rPr>
                <w:rStyle w:val="Forte"/>
                <w:rFonts w:ascii="Book Antiqua" w:hAnsi="Book Antiqua" w:cs="Arial"/>
                <w:sz w:val="24"/>
                <w:szCs w:val="24"/>
              </w:rPr>
            </w:pPr>
            <w:r w:rsidRPr="00BE1BB8">
              <w:rPr>
                <w:rStyle w:val="Forte"/>
                <w:rFonts w:ascii="Book Antiqua" w:hAnsi="Book Antiqua" w:cs="Arial"/>
                <w:sz w:val="24"/>
                <w:szCs w:val="24"/>
              </w:rPr>
              <w:t>BOLETIM INFORMATIVO | ÁREA TRABALHISTA</w:t>
            </w:r>
          </w:p>
          <w:p w:rsidR="00CC36C2" w:rsidRPr="00BE1BB8" w:rsidRDefault="00460D68" w:rsidP="00C10CA5">
            <w:pPr>
              <w:spacing w:line="240" w:lineRule="auto"/>
              <w:contextualSpacing/>
              <w:jc w:val="center"/>
              <w:rPr>
                <w:rStyle w:val="Forte"/>
                <w:rFonts w:ascii="Book Antiqua" w:hAnsi="Book Antiqua" w:cs="Arial"/>
                <w:b w:val="0"/>
                <w:i/>
                <w:sz w:val="24"/>
                <w:szCs w:val="24"/>
              </w:rPr>
            </w:pPr>
            <w:r>
              <w:rPr>
                <w:rStyle w:val="Forte"/>
                <w:rFonts w:ascii="Book Antiqua" w:hAnsi="Book Antiqua" w:cs="Arial"/>
                <w:b w:val="0"/>
                <w:i/>
                <w:sz w:val="24"/>
                <w:szCs w:val="24"/>
              </w:rPr>
              <w:t>Agosto</w:t>
            </w:r>
            <w:r w:rsidR="005C17CC">
              <w:rPr>
                <w:rStyle w:val="Forte"/>
                <w:rFonts w:ascii="Book Antiqua" w:hAnsi="Book Antiqua" w:cs="Arial"/>
                <w:b w:val="0"/>
                <w:i/>
                <w:sz w:val="24"/>
                <w:szCs w:val="24"/>
              </w:rPr>
              <w:t xml:space="preserve"> </w:t>
            </w:r>
            <w:r w:rsidR="00F772B1" w:rsidRPr="00BE1BB8">
              <w:rPr>
                <w:rStyle w:val="Forte"/>
                <w:rFonts w:ascii="Book Antiqua" w:hAnsi="Book Antiqua" w:cs="Arial"/>
                <w:b w:val="0"/>
                <w:i/>
                <w:sz w:val="24"/>
                <w:szCs w:val="24"/>
              </w:rPr>
              <w:t xml:space="preserve">de </w:t>
            </w:r>
            <w:r w:rsidR="005C17CC">
              <w:rPr>
                <w:rStyle w:val="Forte"/>
                <w:rFonts w:ascii="Book Antiqua" w:hAnsi="Book Antiqua" w:cs="Arial"/>
                <w:b w:val="0"/>
                <w:i/>
                <w:sz w:val="24"/>
                <w:szCs w:val="24"/>
              </w:rPr>
              <w:t xml:space="preserve">2018 </w:t>
            </w:r>
            <w:r w:rsidR="007A4B66" w:rsidRPr="00BE1BB8">
              <w:rPr>
                <w:rStyle w:val="Forte"/>
                <w:rFonts w:ascii="Book Antiqua" w:hAnsi="Book Antiqua" w:cs="Arial"/>
                <w:b w:val="0"/>
                <w:i/>
                <w:sz w:val="24"/>
                <w:szCs w:val="24"/>
              </w:rPr>
              <w:t xml:space="preserve">- Edição </w:t>
            </w:r>
            <w:r>
              <w:rPr>
                <w:rStyle w:val="Forte"/>
                <w:rFonts w:ascii="Book Antiqua" w:hAnsi="Book Antiqua" w:cs="Arial"/>
                <w:b w:val="0"/>
                <w:i/>
                <w:sz w:val="24"/>
                <w:szCs w:val="24"/>
              </w:rPr>
              <w:t>Extraordinária</w:t>
            </w:r>
          </w:p>
        </w:tc>
      </w:tr>
    </w:tbl>
    <w:p w:rsidR="00CC36C2" w:rsidRDefault="00CC36C2" w:rsidP="008C37DE">
      <w:pPr>
        <w:spacing w:line="240" w:lineRule="auto"/>
        <w:contextualSpacing/>
        <w:jc w:val="left"/>
        <w:rPr>
          <w:rStyle w:val="Forte"/>
          <w:rFonts w:ascii="Book Antiqua" w:hAnsi="Book Antiqua" w:cs="Arial"/>
          <w:b w:val="0"/>
          <w:sz w:val="24"/>
          <w:szCs w:val="24"/>
        </w:rPr>
      </w:pPr>
    </w:p>
    <w:p w:rsidR="00651599" w:rsidRDefault="00651599" w:rsidP="008C37DE">
      <w:pPr>
        <w:spacing w:line="240" w:lineRule="auto"/>
        <w:contextualSpacing/>
        <w:jc w:val="left"/>
        <w:rPr>
          <w:rStyle w:val="Forte"/>
          <w:rFonts w:ascii="Book Antiqua" w:hAnsi="Book Antiqua" w:cs="Arial"/>
          <w:b w:val="0"/>
          <w:sz w:val="24"/>
          <w:szCs w:val="24"/>
        </w:rPr>
      </w:pPr>
    </w:p>
    <w:p w:rsidR="009F3B6E" w:rsidRDefault="009F3B6E" w:rsidP="008C37DE">
      <w:pPr>
        <w:spacing w:line="240" w:lineRule="auto"/>
        <w:contextualSpacing/>
        <w:jc w:val="left"/>
        <w:rPr>
          <w:rStyle w:val="Forte"/>
          <w:rFonts w:ascii="Book Antiqua" w:hAnsi="Book Antiqua" w:cs="Arial"/>
          <w:b w:val="0"/>
          <w:sz w:val="24"/>
          <w:szCs w:val="24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-44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60D68" w:rsidRPr="00BE1BB8" w:rsidTr="00460D68">
        <w:tc>
          <w:tcPr>
            <w:tcW w:w="9639" w:type="dxa"/>
            <w:tcBorders>
              <w:top w:val="thinThickSmallGap" w:sz="24" w:space="0" w:color="003300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60D68" w:rsidRPr="00BE1BB8" w:rsidRDefault="00AE3CFE" w:rsidP="00460D68">
            <w:pPr>
              <w:spacing w:before="240" w:after="240" w:line="300" w:lineRule="exact"/>
              <w:ind w:left="37"/>
              <w:jc w:val="center"/>
              <w:rPr>
                <w:rStyle w:val="Forte"/>
                <w:rFonts w:ascii="Book Antiqua" w:hAnsi="Book Antiqua" w:cs="Arial"/>
                <w:b w:val="0"/>
                <w:sz w:val="24"/>
                <w:szCs w:val="24"/>
              </w:rPr>
            </w:pPr>
            <w:r>
              <w:rPr>
                <w:rStyle w:val="Forte"/>
              </w:rPr>
              <w:t>L</w:t>
            </w:r>
            <w:r w:rsidR="00A663CA">
              <w:rPr>
                <w:rStyle w:val="Forte"/>
              </w:rPr>
              <w:t>icitude d</w:t>
            </w:r>
            <w:r>
              <w:rPr>
                <w:rStyle w:val="Forte"/>
              </w:rPr>
              <w:t>a</w:t>
            </w:r>
            <w:r w:rsidR="00A663CA">
              <w:rPr>
                <w:rStyle w:val="Forte"/>
              </w:rPr>
              <w:t xml:space="preserve"> terceirização </w:t>
            </w:r>
            <w:r>
              <w:rPr>
                <w:rStyle w:val="Forte"/>
              </w:rPr>
              <w:t>de atividade-fim reconhecida pelo STF</w:t>
            </w:r>
          </w:p>
        </w:tc>
      </w:tr>
    </w:tbl>
    <w:p w:rsidR="00DA126B" w:rsidRDefault="00742BB7" w:rsidP="00DA126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 decisão históri</w:t>
      </w:r>
      <w:r w:rsidR="00AE3CFE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a e por maioria de votos, os Ministros do Supremo Tribunal Federal (“STF”) julgaram a </w:t>
      </w:r>
      <w:r w:rsidR="00DA126B">
        <w:rPr>
          <w:rFonts w:ascii="Book Antiqua" w:hAnsi="Book Antiqua"/>
          <w:sz w:val="24"/>
          <w:szCs w:val="24"/>
        </w:rPr>
        <w:t xml:space="preserve">ADPF 324 e </w:t>
      </w:r>
      <w:r>
        <w:rPr>
          <w:rFonts w:ascii="Book Antiqua" w:hAnsi="Book Antiqua"/>
          <w:sz w:val="24"/>
          <w:szCs w:val="24"/>
        </w:rPr>
        <w:t xml:space="preserve">o </w:t>
      </w:r>
      <w:r w:rsidR="00DA126B">
        <w:rPr>
          <w:rFonts w:ascii="Book Antiqua" w:hAnsi="Book Antiqua"/>
          <w:sz w:val="24"/>
          <w:szCs w:val="24"/>
        </w:rPr>
        <w:t>RE 958252,</w:t>
      </w:r>
      <w:r>
        <w:rPr>
          <w:rFonts w:ascii="Book Antiqua" w:hAnsi="Book Antiqua"/>
          <w:sz w:val="24"/>
          <w:szCs w:val="24"/>
        </w:rPr>
        <w:t xml:space="preserve"> </w:t>
      </w:r>
      <w:r w:rsidR="00DA126B">
        <w:rPr>
          <w:rFonts w:ascii="Book Antiqua" w:hAnsi="Book Antiqua"/>
          <w:sz w:val="24"/>
          <w:szCs w:val="24"/>
        </w:rPr>
        <w:t xml:space="preserve">que tratam da possibilidade de </w:t>
      </w:r>
      <w:r w:rsidR="00DA126B" w:rsidRPr="00AE3CFE">
        <w:rPr>
          <w:rFonts w:ascii="Book Antiqua" w:hAnsi="Book Antiqua"/>
          <w:b/>
          <w:sz w:val="24"/>
          <w:szCs w:val="24"/>
        </w:rPr>
        <w:t>terceirização irrestrita de atividades</w:t>
      </w:r>
      <w:r w:rsidR="00DA126B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para reconhecer a licit</w:t>
      </w:r>
      <w:r w:rsidR="00AE3CFE">
        <w:rPr>
          <w:rFonts w:ascii="Book Antiqua" w:hAnsi="Book Antiqua"/>
          <w:sz w:val="24"/>
          <w:szCs w:val="24"/>
        </w:rPr>
        <w:t>ude</w:t>
      </w:r>
      <w:r>
        <w:rPr>
          <w:rFonts w:ascii="Book Antiqua" w:hAnsi="Book Antiqua"/>
          <w:sz w:val="24"/>
          <w:szCs w:val="24"/>
        </w:rPr>
        <w:t xml:space="preserve"> da terceirização em qualquer atividade</w:t>
      </w:r>
      <w:r w:rsidR="00AE3CFE">
        <w:rPr>
          <w:rFonts w:ascii="Book Antiqua" w:hAnsi="Book Antiqua"/>
          <w:sz w:val="24"/>
          <w:szCs w:val="24"/>
        </w:rPr>
        <w:t xml:space="preserve"> da contratante e, portanto, </w:t>
      </w:r>
      <w:r>
        <w:rPr>
          <w:rFonts w:ascii="Book Antiqua" w:hAnsi="Book Antiqua"/>
          <w:sz w:val="24"/>
          <w:szCs w:val="24"/>
        </w:rPr>
        <w:t xml:space="preserve">a inconstitucionalidade da Súmula </w:t>
      </w:r>
      <w:r w:rsidR="00510C52">
        <w:rPr>
          <w:rFonts w:ascii="Book Antiqua" w:hAnsi="Book Antiqua"/>
          <w:sz w:val="24"/>
          <w:szCs w:val="24"/>
        </w:rPr>
        <w:t xml:space="preserve">nº </w:t>
      </w:r>
      <w:r>
        <w:rPr>
          <w:rFonts w:ascii="Book Antiqua" w:hAnsi="Book Antiqua"/>
          <w:sz w:val="24"/>
          <w:szCs w:val="24"/>
        </w:rPr>
        <w:t xml:space="preserve">331, </w:t>
      </w:r>
      <w:r w:rsidRPr="00742BB7">
        <w:rPr>
          <w:rFonts w:ascii="Book Antiqua" w:hAnsi="Book Antiqua"/>
          <w:bCs/>
          <w:sz w:val="24"/>
          <w:szCs w:val="24"/>
        </w:rPr>
        <w:t>do Tribunal Superior do Trabalho</w:t>
      </w:r>
      <w:r w:rsidRPr="00742BB7">
        <w:rPr>
          <w:rFonts w:ascii="Book Antiqua" w:hAnsi="Book Antiqua"/>
          <w:sz w:val="24"/>
          <w:szCs w:val="24"/>
        </w:rPr>
        <w:t xml:space="preserve"> (“TST”).</w:t>
      </w:r>
    </w:p>
    <w:p w:rsidR="00DA126B" w:rsidRDefault="00DA126B" w:rsidP="00DA126B">
      <w:pPr>
        <w:rPr>
          <w:rFonts w:ascii="Book Antiqua" w:hAnsi="Book Antiqua"/>
          <w:sz w:val="24"/>
          <w:szCs w:val="24"/>
        </w:rPr>
      </w:pPr>
    </w:p>
    <w:p w:rsidR="00742BB7" w:rsidRDefault="00DA126B" w:rsidP="00742BB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 forma resumida, </w:t>
      </w:r>
      <w:r w:rsidR="00742BB7">
        <w:rPr>
          <w:rFonts w:ascii="Book Antiqua" w:hAnsi="Book Antiqua"/>
          <w:sz w:val="24"/>
          <w:szCs w:val="24"/>
        </w:rPr>
        <w:t xml:space="preserve">à míngua de legislação sobre o assunto, a Justiça do Trabalho havia pacificado </w:t>
      </w:r>
      <w:r w:rsidR="00AE3CFE">
        <w:rPr>
          <w:rFonts w:ascii="Book Antiqua" w:hAnsi="Book Antiqua"/>
          <w:sz w:val="24"/>
          <w:szCs w:val="24"/>
        </w:rPr>
        <w:t xml:space="preserve">há muito tempo </w:t>
      </w:r>
      <w:r w:rsidR="00742BB7">
        <w:rPr>
          <w:rFonts w:ascii="Book Antiqua" w:hAnsi="Book Antiqua"/>
          <w:sz w:val="24"/>
          <w:szCs w:val="24"/>
        </w:rPr>
        <w:t xml:space="preserve">a questão </w:t>
      </w:r>
      <w:r w:rsidR="00AE3CFE">
        <w:rPr>
          <w:rFonts w:ascii="Book Antiqua" w:hAnsi="Book Antiqua"/>
          <w:sz w:val="24"/>
          <w:szCs w:val="24"/>
        </w:rPr>
        <w:t xml:space="preserve">da terceirização </w:t>
      </w:r>
      <w:r w:rsidR="00742BB7">
        <w:rPr>
          <w:rFonts w:ascii="Book Antiqua" w:hAnsi="Book Antiqua"/>
          <w:sz w:val="24"/>
          <w:szCs w:val="24"/>
        </w:rPr>
        <w:t xml:space="preserve">na </w:t>
      </w:r>
      <w:r w:rsidR="00742BB7">
        <w:rPr>
          <w:rFonts w:ascii="Book Antiqua" w:hAnsi="Book Antiqua"/>
          <w:b/>
          <w:bCs/>
          <w:sz w:val="24"/>
          <w:szCs w:val="24"/>
        </w:rPr>
        <w:t xml:space="preserve">Súmula nº 331 do </w:t>
      </w:r>
      <w:r w:rsidR="00742BB7" w:rsidRPr="00742BB7">
        <w:rPr>
          <w:rFonts w:ascii="Book Antiqua" w:hAnsi="Book Antiqua"/>
          <w:b/>
          <w:sz w:val="24"/>
          <w:szCs w:val="24"/>
        </w:rPr>
        <w:t>TST</w:t>
      </w:r>
      <w:r w:rsidR="00742BB7">
        <w:rPr>
          <w:rFonts w:ascii="Book Antiqua" w:hAnsi="Book Antiqua"/>
          <w:sz w:val="24"/>
          <w:szCs w:val="24"/>
        </w:rPr>
        <w:t>, que dispõe em linhas gerais que: (i) a contratação por meio de outra empresa interposta é ilegal, a não ser para contrato temporário, nos moldes da Lei nº 6.019/74; (ii) não se forma vínculo de emprego somente nas contratações de serviços de atividades meio e desde que inexista pessoalidade e subordinação; e (iii) a contratante é responsável subsidiária quando há o inadimplemento das obrigações trabalhistas por parte do empregador. Este entendimento consolidado pela Corte Superior Trabalhista é que foi submetido a julgamento pelo STF.</w:t>
      </w:r>
    </w:p>
    <w:p w:rsidR="00742BB7" w:rsidRDefault="00742BB7" w:rsidP="00742BB7">
      <w:pPr>
        <w:rPr>
          <w:rFonts w:ascii="Book Antiqua" w:hAnsi="Book Antiqua"/>
          <w:sz w:val="24"/>
          <w:szCs w:val="24"/>
        </w:rPr>
      </w:pPr>
    </w:p>
    <w:p w:rsidR="00DA126B" w:rsidRDefault="00742BB7" w:rsidP="00DA126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 31.3.2017, foi publicada a</w:t>
      </w:r>
      <w:r w:rsidR="00DA126B">
        <w:rPr>
          <w:rFonts w:ascii="Book Antiqua" w:hAnsi="Book Antiqua"/>
          <w:sz w:val="24"/>
          <w:szCs w:val="24"/>
        </w:rPr>
        <w:t xml:space="preserve"> Lei nº 13.429/2017</w:t>
      </w:r>
      <w:r>
        <w:rPr>
          <w:rFonts w:ascii="Book Antiqua" w:hAnsi="Book Antiqua"/>
          <w:sz w:val="24"/>
          <w:szCs w:val="24"/>
        </w:rPr>
        <w:t>, que alterava a Lei nº 6.019/1974</w:t>
      </w:r>
      <w:r w:rsidR="00DA126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para estabelecer </w:t>
      </w:r>
      <w:r w:rsidR="00DA126B">
        <w:rPr>
          <w:rFonts w:ascii="Book Antiqua" w:hAnsi="Book Antiqua"/>
          <w:sz w:val="24"/>
          <w:szCs w:val="24"/>
        </w:rPr>
        <w:t>que, qualquer que seja o ramo da empresa contratante de serviços e independente de ser atividade-fim ou atividade-meio, não se estabelecerá vínculo de emprego entre o trabalhador e referida empresa, a qual é subsidiariamente responsável pelas obrigações trabalhistas e previdenciárias referentes ao período em que ocorrer a prestação de serviços.</w:t>
      </w:r>
    </w:p>
    <w:p w:rsidR="00DA126B" w:rsidRDefault="00DA126B" w:rsidP="00DA126B">
      <w:pPr>
        <w:rPr>
          <w:rFonts w:ascii="Book Antiqua" w:hAnsi="Book Antiqua"/>
          <w:sz w:val="24"/>
          <w:szCs w:val="24"/>
        </w:rPr>
      </w:pPr>
    </w:p>
    <w:p w:rsidR="00DA126B" w:rsidRDefault="00DA126B" w:rsidP="00DA126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Até a publicação da Lei nº 13.429/20</w:t>
      </w:r>
      <w:r w:rsidR="00742BB7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7, regulamentando a prestação de serviço</w:t>
      </w:r>
      <w:r w:rsidR="0058686B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em geral, tal modalidade de prestação de serviços amplamente utilizada no mercado de trabalho carecia de legislação específica e acirrava discussões calorosas sobre os rumos da terceirização.</w:t>
      </w:r>
    </w:p>
    <w:p w:rsidR="00DA126B" w:rsidRDefault="00DA126B" w:rsidP="00DA126B">
      <w:pPr>
        <w:rPr>
          <w:rFonts w:ascii="Book Antiqua" w:hAnsi="Book Antiqua"/>
          <w:sz w:val="24"/>
          <w:szCs w:val="24"/>
        </w:rPr>
      </w:pPr>
    </w:p>
    <w:p w:rsidR="00742BB7" w:rsidRDefault="00742BB7" w:rsidP="00DA126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Após a entrada em vigor da Lei nº 13.429/2017, permanecia a dúvida a respeito das ações trabalhistas que se referiam a prestação de serviços por terceirizados, no período anterior à vigência da lei, em atividades ligadas diretamente ao objeto social da empresa </w:t>
      </w:r>
      <w:r w:rsidR="00510C52">
        <w:rPr>
          <w:rFonts w:ascii="Book Antiqua" w:hAnsi="Book Antiqua"/>
          <w:sz w:val="24"/>
          <w:szCs w:val="24"/>
        </w:rPr>
        <w:t xml:space="preserve">contratante </w:t>
      </w:r>
      <w:r>
        <w:rPr>
          <w:rFonts w:ascii="Book Antiqua" w:hAnsi="Book Antiqua"/>
          <w:sz w:val="24"/>
          <w:szCs w:val="24"/>
        </w:rPr>
        <w:t>de serviços.</w:t>
      </w:r>
    </w:p>
    <w:p w:rsidR="00742BB7" w:rsidRDefault="00742BB7" w:rsidP="00DA126B">
      <w:pPr>
        <w:rPr>
          <w:rFonts w:ascii="Book Antiqua" w:hAnsi="Book Antiqua"/>
          <w:sz w:val="24"/>
          <w:szCs w:val="24"/>
        </w:rPr>
      </w:pPr>
    </w:p>
    <w:p w:rsidR="00742BB7" w:rsidRDefault="00742BB7" w:rsidP="00DA126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Com mais de quatro mil ações na Justiça do Trabalho em trâmite sobre o tema, a questão da ilicitude ou licitude da terceirização das atividades-fim foi submetida à apreciação do </w:t>
      </w:r>
      <w:r w:rsidR="009004B5">
        <w:rPr>
          <w:rFonts w:ascii="Book Antiqua" w:hAnsi="Book Antiqua"/>
          <w:sz w:val="24"/>
          <w:szCs w:val="24"/>
        </w:rPr>
        <w:t>STF.</w:t>
      </w:r>
      <w:r w:rsidR="00651599">
        <w:rPr>
          <w:rStyle w:val="Refdenotaderodap"/>
          <w:rFonts w:ascii="Book Antiqua" w:hAnsi="Book Antiqua"/>
          <w:sz w:val="24"/>
          <w:szCs w:val="24"/>
        </w:rPr>
        <w:footnoteReference w:id="1"/>
      </w:r>
    </w:p>
    <w:p w:rsidR="00742BB7" w:rsidRDefault="00742BB7" w:rsidP="00DA126B">
      <w:pPr>
        <w:rPr>
          <w:rFonts w:ascii="Book Antiqua" w:hAnsi="Book Antiqua"/>
          <w:sz w:val="24"/>
          <w:szCs w:val="24"/>
        </w:rPr>
      </w:pPr>
    </w:p>
    <w:p w:rsidR="00DA126B" w:rsidRDefault="00AA3291" w:rsidP="00DA126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 primeiro dia do julgamento, ocorrido em 22 de agosto de 2018</w:t>
      </w:r>
      <w:r w:rsidR="00DA126B">
        <w:rPr>
          <w:rFonts w:ascii="Book Antiqua" w:hAnsi="Book Antiqua"/>
          <w:sz w:val="24"/>
          <w:szCs w:val="24"/>
        </w:rPr>
        <w:t xml:space="preserve">, os Ministros Luís Roberto Barroso e Luiz </w:t>
      </w:r>
      <w:proofErr w:type="spellStart"/>
      <w:r w:rsidR="00DA126B">
        <w:rPr>
          <w:rFonts w:ascii="Book Antiqua" w:hAnsi="Book Antiqua"/>
          <w:sz w:val="24"/>
          <w:szCs w:val="24"/>
        </w:rPr>
        <w:t>Fux</w:t>
      </w:r>
      <w:proofErr w:type="spellEnd"/>
      <w:r w:rsidR="00DA126B">
        <w:rPr>
          <w:rFonts w:ascii="Book Antiqua" w:hAnsi="Book Antiqua"/>
          <w:sz w:val="24"/>
          <w:szCs w:val="24"/>
        </w:rPr>
        <w:t xml:space="preserve">, relatores dos dois processos em referência, apresentaram o posicionamento de que a restrição da terceirização como previsto na Súmula nº 331, do TST viola princípios constitucionais da livre iniciativa e da livre concorrência na economia. Para o Ministro </w:t>
      </w:r>
      <w:proofErr w:type="spellStart"/>
      <w:r w:rsidR="00DA126B">
        <w:rPr>
          <w:rFonts w:ascii="Book Antiqua" w:hAnsi="Book Antiqua"/>
          <w:sz w:val="24"/>
          <w:szCs w:val="24"/>
        </w:rPr>
        <w:t>Fux</w:t>
      </w:r>
      <w:proofErr w:type="spellEnd"/>
      <w:r w:rsidR="00DA126B">
        <w:rPr>
          <w:rFonts w:ascii="Book Antiqua" w:hAnsi="Book Antiqua"/>
          <w:sz w:val="24"/>
          <w:szCs w:val="24"/>
        </w:rPr>
        <w:t>, a dicotomia entre atividade-fim e meio é “imprecisa, artificial e ignora dinâmica econômica moderna”.</w:t>
      </w:r>
    </w:p>
    <w:p w:rsidR="00DA126B" w:rsidRDefault="00DA126B" w:rsidP="00DA126B">
      <w:pPr>
        <w:rPr>
          <w:rFonts w:ascii="Book Antiqua" w:hAnsi="Book Antiqua"/>
          <w:sz w:val="24"/>
          <w:szCs w:val="24"/>
        </w:rPr>
      </w:pPr>
    </w:p>
    <w:p w:rsidR="009004B5" w:rsidRDefault="00AA3291" w:rsidP="00DA126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 segundo dia do julgamento, </w:t>
      </w:r>
      <w:r w:rsidR="009004B5">
        <w:rPr>
          <w:rFonts w:ascii="Book Antiqua" w:hAnsi="Book Antiqua"/>
          <w:sz w:val="24"/>
          <w:szCs w:val="24"/>
        </w:rPr>
        <w:t>enquanto os</w:t>
      </w:r>
      <w:r>
        <w:rPr>
          <w:rFonts w:ascii="Book Antiqua" w:hAnsi="Book Antiqua"/>
          <w:sz w:val="24"/>
          <w:szCs w:val="24"/>
        </w:rPr>
        <w:t xml:space="preserve"> Ministro</w:t>
      </w:r>
      <w:r w:rsidR="009004B5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Alexandre </w:t>
      </w:r>
      <w:r w:rsidR="0058686B">
        <w:rPr>
          <w:rFonts w:ascii="Book Antiqua" w:hAnsi="Book Antiqua"/>
          <w:sz w:val="24"/>
          <w:szCs w:val="24"/>
        </w:rPr>
        <w:t xml:space="preserve">de </w:t>
      </w:r>
      <w:r>
        <w:rPr>
          <w:rFonts w:ascii="Book Antiqua" w:hAnsi="Book Antiqua"/>
          <w:sz w:val="24"/>
          <w:szCs w:val="24"/>
        </w:rPr>
        <w:t>Moraes</w:t>
      </w:r>
      <w:r w:rsidR="009004B5">
        <w:rPr>
          <w:rFonts w:ascii="Book Antiqua" w:hAnsi="Book Antiqua"/>
          <w:sz w:val="24"/>
          <w:szCs w:val="24"/>
        </w:rPr>
        <w:t xml:space="preserve"> e </w:t>
      </w:r>
      <w:r>
        <w:rPr>
          <w:rFonts w:ascii="Book Antiqua" w:hAnsi="Book Antiqua"/>
          <w:sz w:val="24"/>
          <w:szCs w:val="24"/>
        </w:rPr>
        <w:t xml:space="preserve">Dias </w:t>
      </w:r>
      <w:proofErr w:type="spellStart"/>
      <w:r>
        <w:rPr>
          <w:rFonts w:ascii="Book Antiqua" w:hAnsi="Book Antiqua"/>
          <w:sz w:val="24"/>
          <w:szCs w:val="24"/>
        </w:rPr>
        <w:t>Toffoli</w:t>
      </w:r>
      <w:proofErr w:type="spellEnd"/>
      <w:r w:rsidR="009004B5">
        <w:rPr>
          <w:rFonts w:ascii="Book Antiqua" w:hAnsi="Book Antiqua"/>
          <w:sz w:val="24"/>
          <w:szCs w:val="24"/>
        </w:rPr>
        <w:t xml:space="preserve"> acompanharam os relatores, os Ministros </w:t>
      </w:r>
      <w:r>
        <w:rPr>
          <w:rFonts w:ascii="Book Antiqua" w:hAnsi="Book Antiqua"/>
          <w:sz w:val="24"/>
          <w:szCs w:val="24"/>
        </w:rPr>
        <w:t xml:space="preserve">Edson </w:t>
      </w:r>
      <w:proofErr w:type="spellStart"/>
      <w:r>
        <w:rPr>
          <w:rFonts w:ascii="Book Antiqua" w:hAnsi="Book Antiqua"/>
          <w:sz w:val="24"/>
          <w:szCs w:val="24"/>
        </w:rPr>
        <w:t>Fachin</w:t>
      </w:r>
      <w:proofErr w:type="spellEnd"/>
      <w:r>
        <w:rPr>
          <w:rFonts w:ascii="Book Antiqua" w:hAnsi="Book Antiqua"/>
          <w:sz w:val="24"/>
          <w:szCs w:val="24"/>
        </w:rPr>
        <w:t xml:space="preserve">, Rosa Weber e Ricardo Lewandowski </w:t>
      </w:r>
      <w:r w:rsidR="009004B5">
        <w:rPr>
          <w:rFonts w:ascii="Book Antiqua" w:hAnsi="Book Antiqua"/>
          <w:sz w:val="24"/>
          <w:szCs w:val="24"/>
        </w:rPr>
        <w:t xml:space="preserve">iniciaram a divergência, para defender a aplicação da Súmula </w:t>
      </w:r>
      <w:r w:rsidR="00510C52">
        <w:rPr>
          <w:rFonts w:ascii="Book Antiqua" w:hAnsi="Book Antiqua"/>
          <w:sz w:val="24"/>
          <w:szCs w:val="24"/>
        </w:rPr>
        <w:t xml:space="preserve">nº </w:t>
      </w:r>
      <w:r w:rsidR="009004B5">
        <w:rPr>
          <w:rFonts w:ascii="Book Antiqua" w:hAnsi="Book Antiqua"/>
          <w:sz w:val="24"/>
          <w:szCs w:val="24"/>
        </w:rPr>
        <w:t>331 do TST e votar</w:t>
      </w:r>
      <w:r w:rsidR="00510C52">
        <w:rPr>
          <w:rFonts w:ascii="Book Antiqua" w:hAnsi="Book Antiqua"/>
          <w:sz w:val="24"/>
          <w:szCs w:val="24"/>
        </w:rPr>
        <w:t>a</w:t>
      </w:r>
      <w:r w:rsidR="009004B5">
        <w:rPr>
          <w:rFonts w:ascii="Book Antiqua" w:hAnsi="Book Antiqua"/>
          <w:sz w:val="24"/>
          <w:szCs w:val="24"/>
        </w:rPr>
        <w:t>m contra a terceirização de atividade-fim</w:t>
      </w:r>
      <w:r w:rsidR="00510C52">
        <w:rPr>
          <w:rFonts w:ascii="Book Antiqua" w:hAnsi="Book Antiqua"/>
          <w:sz w:val="24"/>
          <w:szCs w:val="24"/>
        </w:rPr>
        <w:t>, ou seja, mantendo o posicionamento já consolidado da Corte Superior do Trabalho</w:t>
      </w:r>
      <w:r w:rsidR="009004B5">
        <w:rPr>
          <w:rFonts w:ascii="Book Antiqua" w:hAnsi="Book Antiqua"/>
          <w:sz w:val="24"/>
          <w:szCs w:val="24"/>
        </w:rPr>
        <w:t xml:space="preserve">, sob o argumento </w:t>
      </w:r>
      <w:r w:rsidR="00510C52">
        <w:rPr>
          <w:rFonts w:ascii="Book Antiqua" w:hAnsi="Book Antiqua"/>
          <w:sz w:val="24"/>
          <w:szCs w:val="24"/>
        </w:rPr>
        <w:t xml:space="preserve">do conhecimento especializado da Justiça do Trabalho e do prejuízo ao </w:t>
      </w:r>
      <w:r w:rsidR="009004B5">
        <w:rPr>
          <w:rFonts w:ascii="Book Antiqua" w:hAnsi="Book Antiqua"/>
          <w:sz w:val="24"/>
          <w:szCs w:val="24"/>
        </w:rPr>
        <w:t xml:space="preserve">trabalhador. </w:t>
      </w:r>
    </w:p>
    <w:p w:rsidR="009004B5" w:rsidRDefault="009004B5" w:rsidP="00DA126B">
      <w:pPr>
        <w:rPr>
          <w:rFonts w:ascii="Book Antiqua" w:hAnsi="Book Antiqua"/>
          <w:sz w:val="24"/>
          <w:szCs w:val="24"/>
        </w:rPr>
      </w:pPr>
    </w:p>
    <w:p w:rsidR="009004B5" w:rsidRDefault="009004B5" w:rsidP="009004B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terceira sessão de julgamento, foram ouvidos apenas os votos dos Ministros Gilmar Mendes e Marco Aurélio, que discordaram sobre a </w:t>
      </w:r>
      <w:r w:rsidR="00510C52">
        <w:rPr>
          <w:rFonts w:ascii="Book Antiqua" w:hAnsi="Book Antiqua"/>
          <w:sz w:val="24"/>
          <w:szCs w:val="24"/>
        </w:rPr>
        <w:t xml:space="preserve">questão </w:t>
      </w:r>
      <w:r>
        <w:rPr>
          <w:rFonts w:ascii="Book Antiqua" w:hAnsi="Book Antiqua"/>
          <w:sz w:val="24"/>
          <w:szCs w:val="24"/>
        </w:rPr>
        <w:t xml:space="preserve">e enceraram o dia </w:t>
      </w:r>
      <w:r w:rsidR="00510C52">
        <w:rPr>
          <w:rFonts w:ascii="Book Antiqua" w:hAnsi="Book Antiqua"/>
          <w:sz w:val="24"/>
          <w:szCs w:val="24"/>
        </w:rPr>
        <w:t>29 de agosto de 20</w:t>
      </w:r>
      <w:r w:rsidR="00651599">
        <w:rPr>
          <w:rFonts w:ascii="Book Antiqua" w:hAnsi="Book Antiqua"/>
          <w:sz w:val="24"/>
          <w:szCs w:val="24"/>
        </w:rPr>
        <w:t xml:space="preserve">18, </w:t>
      </w:r>
      <w:r>
        <w:rPr>
          <w:rFonts w:ascii="Book Antiqua" w:hAnsi="Book Antiqua"/>
          <w:sz w:val="24"/>
          <w:szCs w:val="24"/>
        </w:rPr>
        <w:t xml:space="preserve">com o julgamento </w:t>
      </w:r>
      <w:r w:rsidR="00651599">
        <w:rPr>
          <w:rFonts w:ascii="Book Antiqua" w:hAnsi="Book Antiqua"/>
          <w:sz w:val="24"/>
          <w:szCs w:val="24"/>
        </w:rPr>
        <w:t xml:space="preserve">de </w:t>
      </w:r>
      <w:r>
        <w:rPr>
          <w:rFonts w:ascii="Book Antiqua" w:hAnsi="Book Antiqua"/>
          <w:sz w:val="24"/>
          <w:szCs w:val="24"/>
        </w:rPr>
        <w:t xml:space="preserve">5 votos favoráveis </w:t>
      </w:r>
      <w:r w:rsidR="00651599">
        <w:rPr>
          <w:rFonts w:ascii="Book Antiqua" w:hAnsi="Book Antiqua"/>
          <w:sz w:val="24"/>
          <w:szCs w:val="24"/>
        </w:rPr>
        <w:t xml:space="preserve">à validade da terceirização da atividade-fim da contratante </w:t>
      </w:r>
      <w:r>
        <w:rPr>
          <w:rFonts w:ascii="Book Antiqua" w:hAnsi="Book Antiqua"/>
          <w:sz w:val="24"/>
          <w:szCs w:val="24"/>
        </w:rPr>
        <w:t xml:space="preserve">e 4 </w:t>
      </w:r>
      <w:r w:rsidR="00651599">
        <w:rPr>
          <w:rFonts w:ascii="Book Antiqua" w:hAnsi="Book Antiqua"/>
          <w:sz w:val="24"/>
          <w:szCs w:val="24"/>
        </w:rPr>
        <w:t xml:space="preserve">votos </w:t>
      </w:r>
      <w:r>
        <w:rPr>
          <w:rFonts w:ascii="Book Antiqua" w:hAnsi="Book Antiqua"/>
          <w:sz w:val="24"/>
          <w:szCs w:val="24"/>
        </w:rPr>
        <w:t>contr</w:t>
      </w:r>
      <w:r w:rsidR="00651599">
        <w:rPr>
          <w:rFonts w:ascii="Book Antiqua" w:hAnsi="Book Antiqua"/>
          <w:sz w:val="24"/>
          <w:szCs w:val="24"/>
        </w:rPr>
        <w:t>ários a tal posicionamento</w:t>
      </w:r>
      <w:r>
        <w:rPr>
          <w:rFonts w:ascii="Book Antiqua" w:hAnsi="Book Antiqua"/>
          <w:sz w:val="24"/>
          <w:szCs w:val="24"/>
        </w:rPr>
        <w:t>.</w:t>
      </w:r>
    </w:p>
    <w:p w:rsidR="009004B5" w:rsidRDefault="009004B5" w:rsidP="009004B5">
      <w:pPr>
        <w:rPr>
          <w:rFonts w:ascii="Book Antiqua" w:hAnsi="Book Antiqua"/>
          <w:sz w:val="24"/>
          <w:szCs w:val="24"/>
        </w:rPr>
      </w:pPr>
    </w:p>
    <w:p w:rsidR="009004B5" w:rsidRDefault="009004B5" w:rsidP="009004B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última sessão de julgamento realizada </w:t>
      </w:r>
      <w:r w:rsidR="00651599">
        <w:rPr>
          <w:rFonts w:ascii="Book Antiqua" w:hAnsi="Book Antiqua"/>
          <w:sz w:val="24"/>
          <w:szCs w:val="24"/>
        </w:rPr>
        <w:t>hoje, 3</w:t>
      </w:r>
      <w:r>
        <w:rPr>
          <w:rFonts w:ascii="Book Antiqua" w:hAnsi="Book Antiqua"/>
          <w:sz w:val="24"/>
          <w:szCs w:val="24"/>
        </w:rPr>
        <w:t>0</w:t>
      </w:r>
      <w:r w:rsidR="00651599">
        <w:rPr>
          <w:rFonts w:ascii="Book Antiqua" w:hAnsi="Book Antiqua"/>
          <w:sz w:val="24"/>
          <w:szCs w:val="24"/>
        </w:rPr>
        <w:t xml:space="preserve"> de agosto de </w:t>
      </w:r>
      <w:r>
        <w:rPr>
          <w:rFonts w:ascii="Book Antiqua" w:hAnsi="Book Antiqua"/>
          <w:sz w:val="24"/>
          <w:szCs w:val="24"/>
        </w:rPr>
        <w:t>2018, o Ministro Celso de Mello iniciou a sessão proferindo voto em consonância com os relatores do caso e defendendo a livre iniciativa como um dos pilares do Estado Democrático de Direito, no qual a liberdade de contratação – inclusive contratação de trabalhadores terceirizados – deveria ser protegid</w:t>
      </w:r>
      <w:r w:rsidR="00651599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. A Ministra </w:t>
      </w:r>
      <w:proofErr w:type="spellStart"/>
      <w:r>
        <w:rPr>
          <w:rFonts w:ascii="Book Antiqua" w:hAnsi="Book Antiqua"/>
          <w:sz w:val="24"/>
          <w:szCs w:val="24"/>
        </w:rPr>
        <w:t>Cármen</w:t>
      </w:r>
      <w:proofErr w:type="spellEnd"/>
      <w:r>
        <w:rPr>
          <w:rFonts w:ascii="Book Antiqua" w:hAnsi="Book Antiqua"/>
          <w:sz w:val="24"/>
          <w:szCs w:val="24"/>
        </w:rPr>
        <w:t xml:space="preserve"> Lúcia também votou a favor, concluindo a votação em </w:t>
      </w:r>
      <w:r w:rsidRPr="00651599">
        <w:rPr>
          <w:rFonts w:ascii="Book Antiqua" w:hAnsi="Book Antiqua"/>
          <w:b/>
          <w:sz w:val="24"/>
          <w:szCs w:val="24"/>
        </w:rPr>
        <w:t xml:space="preserve">7 votos favoráveis ao reconhecimento da licitude da terceirização </w:t>
      </w:r>
      <w:r w:rsidR="00651599">
        <w:rPr>
          <w:rFonts w:ascii="Book Antiqua" w:hAnsi="Book Antiqua"/>
          <w:b/>
          <w:sz w:val="24"/>
          <w:szCs w:val="24"/>
        </w:rPr>
        <w:t>irrestrita de atividades</w:t>
      </w:r>
      <w:r w:rsidR="005C050F">
        <w:rPr>
          <w:rFonts w:ascii="Book Antiqua" w:hAnsi="Book Antiqua"/>
          <w:b/>
          <w:sz w:val="24"/>
          <w:szCs w:val="24"/>
        </w:rPr>
        <w:t xml:space="preserve"> e 4 votos contrários</w:t>
      </w:r>
      <w:r>
        <w:rPr>
          <w:rFonts w:ascii="Book Antiqua" w:hAnsi="Book Antiqua"/>
          <w:sz w:val="24"/>
          <w:szCs w:val="24"/>
        </w:rPr>
        <w:t>.</w:t>
      </w:r>
    </w:p>
    <w:p w:rsidR="009004B5" w:rsidRDefault="009004B5" w:rsidP="009004B5">
      <w:pPr>
        <w:rPr>
          <w:rFonts w:ascii="Book Antiqua" w:hAnsi="Book Antiqua"/>
          <w:sz w:val="24"/>
          <w:szCs w:val="24"/>
        </w:rPr>
      </w:pPr>
    </w:p>
    <w:p w:rsidR="009004B5" w:rsidRDefault="009004B5" w:rsidP="009004B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 seus votos, tanto a Ministra </w:t>
      </w:r>
      <w:proofErr w:type="spellStart"/>
      <w:r>
        <w:rPr>
          <w:rFonts w:ascii="Book Antiqua" w:hAnsi="Book Antiqua"/>
          <w:sz w:val="24"/>
          <w:szCs w:val="24"/>
        </w:rPr>
        <w:t>Cármen</w:t>
      </w:r>
      <w:proofErr w:type="spellEnd"/>
      <w:r>
        <w:rPr>
          <w:rFonts w:ascii="Book Antiqua" w:hAnsi="Book Antiqua"/>
          <w:sz w:val="24"/>
          <w:szCs w:val="24"/>
        </w:rPr>
        <w:t xml:space="preserve"> Lúcia quanto o Ministro Celso de Mello ressaltaram que a terceirização </w:t>
      </w:r>
      <w:r w:rsidR="00651599">
        <w:rPr>
          <w:rFonts w:ascii="Book Antiqua" w:hAnsi="Book Antiqua"/>
          <w:sz w:val="24"/>
          <w:szCs w:val="24"/>
        </w:rPr>
        <w:t xml:space="preserve">por si só </w:t>
      </w:r>
      <w:r>
        <w:rPr>
          <w:rFonts w:ascii="Book Antiqua" w:hAnsi="Book Antiqua"/>
          <w:sz w:val="24"/>
          <w:szCs w:val="24"/>
        </w:rPr>
        <w:t xml:space="preserve">não é causa direta de precarização </w:t>
      </w:r>
      <w:r w:rsidR="00651599">
        <w:rPr>
          <w:rFonts w:ascii="Book Antiqua" w:hAnsi="Book Antiqua"/>
          <w:sz w:val="24"/>
          <w:szCs w:val="24"/>
        </w:rPr>
        <w:t xml:space="preserve">do trabalho </w:t>
      </w:r>
      <w:r>
        <w:rPr>
          <w:rFonts w:ascii="Book Antiqua" w:hAnsi="Book Antiqua"/>
          <w:sz w:val="24"/>
          <w:szCs w:val="24"/>
        </w:rPr>
        <w:t xml:space="preserve">e que, em </w:t>
      </w:r>
      <w:r>
        <w:rPr>
          <w:rFonts w:ascii="Book Antiqua" w:hAnsi="Book Antiqua"/>
          <w:sz w:val="24"/>
          <w:szCs w:val="24"/>
        </w:rPr>
        <w:lastRenderedPageBreak/>
        <w:t xml:space="preserve">qualquer circunstância, se houver abuso e desrespeito aos direitos dos trabalhadores, os trabalhadores têm mecanismos para assegurar a execução dos seus direitos e, portanto, </w:t>
      </w:r>
      <w:r w:rsidR="00651599">
        <w:rPr>
          <w:rFonts w:ascii="Book Antiqua" w:hAnsi="Book Antiqua"/>
          <w:sz w:val="24"/>
          <w:szCs w:val="24"/>
        </w:rPr>
        <w:t xml:space="preserve">permanecem </w:t>
      </w:r>
      <w:r>
        <w:rPr>
          <w:rFonts w:ascii="Book Antiqua" w:hAnsi="Book Antiqua"/>
          <w:sz w:val="24"/>
          <w:szCs w:val="24"/>
        </w:rPr>
        <w:t>amparados.</w:t>
      </w:r>
      <w:r w:rsidR="0065159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Assim, o resultado final da votação pode ser resumido no quadro abaixo:</w:t>
      </w:r>
    </w:p>
    <w:p w:rsidR="00DA126B" w:rsidRDefault="00DA126B" w:rsidP="00DA126B">
      <w:pPr>
        <w:rPr>
          <w:rFonts w:ascii="Book Antiqua" w:hAnsi="Book Antiqua"/>
          <w:sz w:val="24"/>
          <w:szCs w:val="24"/>
        </w:rPr>
      </w:pPr>
    </w:p>
    <w:tbl>
      <w:tblPr>
        <w:tblStyle w:val="TabeladeGrade5Escura-nfase3"/>
        <w:tblW w:w="0" w:type="auto"/>
        <w:tblLook w:val="04A0" w:firstRow="1" w:lastRow="0" w:firstColumn="1" w:lastColumn="0" w:noHBand="0" w:noVBand="1"/>
      </w:tblPr>
      <w:tblGrid>
        <w:gridCol w:w="2648"/>
        <w:gridCol w:w="1175"/>
        <w:gridCol w:w="1134"/>
        <w:gridCol w:w="4672"/>
      </w:tblGrid>
      <w:tr w:rsidR="00692C5B" w:rsidRPr="004F4E1C" w:rsidTr="003C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vMerge w:val="restart"/>
            <w:shd w:val="clear" w:color="auto" w:fill="003300"/>
            <w:vAlign w:val="center"/>
          </w:tcPr>
          <w:p w:rsidR="00692C5B" w:rsidRPr="004F4E1C" w:rsidRDefault="00692C5B" w:rsidP="00A75414">
            <w:pPr>
              <w:jc w:val="center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>Ministros</w:t>
            </w:r>
          </w:p>
        </w:tc>
        <w:tc>
          <w:tcPr>
            <w:tcW w:w="6981" w:type="dxa"/>
            <w:gridSpan w:val="3"/>
            <w:shd w:val="clear" w:color="auto" w:fill="003300"/>
          </w:tcPr>
          <w:p w:rsidR="00692C5B" w:rsidRPr="004F4E1C" w:rsidRDefault="00692C5B" w:rsidP="00097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>Licitude da terceirização da atividade-fim</w:t>
            </w:r>
          </w:p>
        </w:tc>
      </w:tr>
      <w:tr w:rsidR="00692C5B" w:rsidRPr="004F4E1C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vMerge/>
            <w:shd w:val="clear" w:color="auto" w:fill="003300"/>
          </w:tcPr>
          <w:p w:rsidR="00692C5B" w:rsidRPr="004F4E1C" w:rsidRDefault="00692C5B" w:rsidP="00DA126B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175" w:type="dxa"/>
            <w:shd w:val="clear" w:color="auto" w:fill="003300"/>
            <w:vAlign w:val="center"/>
          </w:tcPr>
          <w:p w:rsidR="00692C5B" w:rsidRPr="004F4E1C" w:rsidRDefault="00692C5B" w:rsidP="00A75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0"/>
              </w:rPr>
            </w:pPr>
            <w:r w:rsidRPr="004F4E1C">
              <w:rPr>
                <w:rFonts w:ascii="Book Antiqua" w:hAnsi="Book Antiqua"/>
                <w:b/>
                <w:sz w:val="20"/>
              </w:rPr>
              <w:t>Favor</w:t>
            </w:r>
          </w:p>
        </w:tc>
        <w:tc>
          <w:tcPr>
            <w:tcW w:w="1134" w:type="dxa"/>
            <w:shd w:val="clear" w:color="auto" w:fill="003300"/>
            <w:vAlign w:val="center"/>
          </w:tcPr>
          <w:p w:rsidR="00692C5B" w:rsidRPr="004F4E1C" w:rsidRDefault="00692C5B" w:rsidP="00A75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0"/>
              </w:rPr>
            </w:pPr>
            <w:r w:rsidRPr="004F4E1C">
              <w:rPr>
                <w:rFonts w:ascii="Book Antiqua" w:hAnsi="Book Antiqua"/>
                <w:b/>
                <w:sz w:val="20"/>
              </w:rPr>
              <w:t>Contra</w:t>
            </w:r>
          </w:p>
        </w:tc>
        <w:tc>
          <w:tcPr>
            <w:tcW w:w="4672" w:type="dxa"/>
            <w:shd w:val="clear" w:color="auto" w:fill="003300"/>
          </w:tcPr>
          <w:p w:rsidR="00692C5B" w:rsidRPr="004F4E1C" w:rsidRDefault="00651599" w:rsidP="00097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Alguns m</w:t>
            </w:r>
            <w:r w:rsidR="00692C5B" w:rsidRPr="004F4E1C">
              <w:rPr>
                <w:rFonts w:ascii="Book Antiqua" w:hAnsi="Book Antiqua"/>
                <w:b/>
                <w:sz w:val="20"/>
              </w:rPr>
              <w:t>otivos</w:t>
            </w:r>
            <w:r>
              <w:rPr>
                <w:rFonts w:ascii="Book Antiqua" w:hAnsi="Book Antiqua"/>
                <w:b/>
                <w:sz w:val="20"/>
              </w:rPr>
              <w:t xml:space="preserve"> expostos</w:t>
            </w:r>
          </w:p>
        </w:tc>
      </w:tr>
      <w:tr w:rsidR="00692C5B" w:rsidRPr="004F4E1C" w:rsidTr="004F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shd w:val="clear" w:color="auto" w:fill="003300"/>
            <w:vAlign w:val="center"/>
          </w:tcPr>
          <w:p w:rsidR="00692C5B" w:rsidRPr="004F4E1C" w:rsidRDefault="00692C5B" w:rsidP="00A75414">
            <w:pPr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>Luís Roberto Barroso</w:t>
            </w:r>
          </w:p>
          <w:p w:rsidR="00692C5B" w:rsidRPr="004F4E1C" w:rsidRDefault="00692C5B" w:rsidP="00A75414">
            <w:pPr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>(Relator da ADPF 324)</w:t>
            </w:r>
          </w:p>
        </w:tc>
        <w:tc>
          <w:tcPr>
            <w:tcW w:w="1175" w:type="dxa"/>
            <w:vAlign w:val="center"/>
          </w:tcPr>
          <w:p w:rsidR="00692C5B" w:rsidRPr="004F4E1C" w:rsidRDefault="00692C5B" w:rsidP="00A75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Khmer UI"/>
                <w:color w:val="FF0000"/>
                <w:sz w:val="20"/>
              </w:rPr>
            </w:pPr>
            <w:r w:rsidRPr="004F4E1C">
              <w:rPr>
                <w:rFonts w:ascii="Book Antiqua" w:hAnsi="Book Antiqua" w:cs="Khmer UI"/>
                <w:color w:val="FF0000"/>
                <w:sz w:val="20"/>
              </w:rPr>
              <w:t>×</w:t>
            </w:r>
          </w:p>
        </w:tc>
        <w:tc>
          <w:tcPr>
            <w:tcW w:w="1134" w:type="dxa"/>
            <w:vAlign w:val="center"/>
          </w:tcPr>
          <w:p w:rsidR="00692C5B" w:rsidRPr="004F4E1C" w:rsidRDefault="00692C5B" w:rsidP="00A75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</w:p>
        </w:tc>
        <w:tc>
          <w:tcPr>
            <w:tcW w:w="4672" w:type="dxa"/>
          </w:tcPr>
          <w:p w:rsidR="00692C5B" w:rsidRPr="004F4E1C" w:rsidRDefault="00692C5B" w:rsidP="00A754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Khmer UI"/>
                <w:sz w:val="20"/>
              </w:rPr>
            </w:pPr>
            <w:r w:rsidRPr="004F4E1C">
              <w:rPr>
                <w:rFonts w:ascii="Book Antiqua" w:hAnsi="Book Antiqua" w:cs="Khmer UI"/>
                <w:sz w:val="20"/>
              </w:rPr>
              <w:t>Combate ao desemprego;</w:t>
            </w:r>
          </w:p>
          <w:p w:rsidR="00692C5B" w:rsidRPr="004F4E1C" w:rsidRDefault="00692C5B" w:rsidP="00A7541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Khmer UI"/>
                <w:sz w:val="20"/>
              </w:rPr>
            </w:pPr>
            <w:r w:rsidRPr="004F4E1C">
              <w:rPr>
                <w:rFonts w:ascii="Book Antiqua" w:hAnsi="Book Antiqua" w:cs="Khmer UI"/>
                <w:sz w:val="20"/>
              </w:rPr>
              <w:t>Livre iniciativa e concorrência;</w:t>
            </w:r>
          </w:p>
          <w:p w:rsidR="00A170A3" w:rsidRPr="004F4E1C" w:rsidRDefault="00692C5B" w:rsidP="00A754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Khmer UI"/>
                <w:sz w:val="20"/>
              </w:rPr>
            </w:pPr>
            <w:r w:rsidRPr="004F4E1C">
              <w:rPr>
                <w:rFonts w:ascii="Book Antiqua" w:hAnsi="Book Antiqua" w:cs="Khmer UI"/>
                <w:sz w:val="20"/>
              </w:rPr>
              <w:t>Flexibilização de modelos de contratação</w:t>
            </w:r>
            <w:r w:rsidR="00A170A3" w:rsidRPr="004F4E1C">
              <w:rPr>
                <w:rFonts w:ascii="Book Antiqua" w:hAnsi="Book Antiqua" w:cs="Khmer UI"/>
                <w:sz w:val="20"/>
              </w:rPr>
              <w:t>.</w:t>
            </w:r>
          </w:p>
        </w:tc>
      </w:tr>
      <w:tr w:rsidR="00692C5B" w:rsidRPr="004F4E1C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shd w:val="clear" w:color="auto" w:fill="003300"/>
            <w:vAlign w:val="center"/>
          </w:tcPr>
          <w:p w:rsidR="00692C5B" w:rsidRPr="004F4E1C" w:rsidRDefault="00692C5B" w:rsidP="00A75414">
            <w:pPr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 xml:space="preserve">Luiz </w:t>
            </w:r>
            <w:proofErr w:type="spellStart"/>
            <w:r w:rsidRPr="004F4E1C">
              <w:rPr>
                <w:rFonts w:ascii="Book Antiqua" w:hAnsi="Book Antiqua"/>
                <w:sz w:val="20"/>
              </w:rPr>
              <w:t>Fux</w:t>
            </w:r>
            <w:proofErr w:type="spellEnd"/>
          </w:p>
          <w:p w:rsidR="00692C5B" w:rsidRPr="004F4E1C" w:rsidRDefault="00692C5B" w:rsidP="00A75414">
            <w:pPr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>(Relator da RE 958252)</w:t>
            </w:r>
          </w:p>
        </w:tc>
        <w:tc>
          <w:tcPr>
            <w:tcW w:w="1175" w:type="dxa"/>
            <w:vAlign w:val="center"/>
          </w:tcPr>
          <w:p w:rsidR="00692C5B" w:rsidRPr="004F4E1C" w:rsidRDefault="00692C5B" w:rsidP="00A75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 w:cs="Khmer UI"/>
                <w:color w:val="FF0000"/>
                <w:sz w:val="20"/>
              </w:rPr>
              <w:t>×</w:t>
            </w:r>
          </w:p>
        </w:tc>
        <w:tc>
          <w:tcPr>
            <w:tcW w:w="1134" w:type="dxa"/>
            <w:vAlign w:val="center"/>
          </w:tcPr>
          <w:p w:rsidR="00692C5B" w:rsidRPr="004F4E1C" w:rsidRDefault="00692C5B" w:rsidP="00A75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</w:p>
        </w:tc>
        <w:tc>
          <w:tcPr>
            <w:tcW w:w="4672" w:type="dxa"/>
          </w:tcPr>
          <w:p w:rsidR="00692C5B" w:rsidRPr="004F4E1C" w:rsidRDefault="00A170A3" w:rsidP="00A754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>Equilíbrio entre a valorização social do trabalho e a livre iniciativa;</w:t>
            </w:r>
          </w:p>
          <w:p w:rsidR="00A170A3" w:rsidRPr="004F4E1C" w:rsidRDefault="00A170A3" w:rsidP="00A754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>Vantagem frente aos fornecedores externos quanto à complexidade estrutural.</w:t>
            </w:r>
          </w:p>
        </w:tc>
      </w:tr>
      <w:tr w:rsidR="00692C5B" w:rsidRPr="004F4E1C" w:rsidTr="004F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shd w:val="clear" w:color="auto" w:fill="003300"/>
            <w:vAlign w:val="center"/>
          </w:tcPr>
          <w:p w:rsidR="00692C5B" w:rsidRPr="004F4E1C" w:rsidRDefault="00692C5B" w:rsidP="00A75414">
            <w:pPr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>Alexandre Moraes</w:t>
            </w:r>
          </w:p>
        </w:tc>
        <w:tc>
          <w:tcPr>
            <w:tcW w:w="1175" w:type="dxa"/>
            <w:vAlign w:val="center"/>
          </w:tcPr>
          <w:p w:rsidR="00692C5B" w:rsidRPr="004F4E1C" w:rsidRDefault="00692C5B" w:rsidP="00A75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 w:cs="Khmer UI"/>
                <w:color w:val="FF0000"/>
                <w:sz w:val="20"/>
              </w:rPr>
              <w:t>×</w:t>
            </w:r>
          </w:p>
        </w:tc>
        <w:tc>
          <w:tcPr>
            <w:tcW w:w="1134" w:type="dxa"/>
            <w:vAlign w:val="center"/>
          </w:tcPr>
          <w:p w:rsidR="00692C5B" w:rsidRPr="004F4E1C" w:rsidRDefault="00692C5B" w:rsidP="00A75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</w:p>
        </w:tc>
        <w:tc>
          <w:tcPr>
            <w:tcW w:w="4672" w:type="dxa"/>
          </w:tcPr>
          <w:p w:rsidR="00A170A3" w:rsidRPr="002312D3" w:rsidRDefault="00A170A3" w:rsidP="00A754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highlight w:val="yellow"/>
              </w:rPr>
            </w:pPr>
            <w:r w:rsidRPr="002312D3">
              <w:rPr>
                <w:rFonts w:ascii="Book Antiqua" w:hAnsi="Book Antiqua"/>
                <w:sz w:val="20"/>
              </w:rPr>
              <w:t xml:space="preserve">Não se pode impor uma forma de organização empresarial, </w:t>
            </w:r>
            <w:r w:rsidR="00B01970" w:rsidRPr="002312D3">
              <w:rPr>
                <w:rFonts w:ascii="Book Antiqua" w:hAnsi="Book Antiqua"/>
                <w:sz w:val="20"/>
              </w:rPr>
              <w:t xml:space="preserve">sob pena de violação à </w:t>
            </w:r>
            <w:r w:rsidRPr="002312D3">
              <w:rPr>
                <w:rFonts w:ascii="Book Antiqua" w:hAnsi="Book Antiqua"/>
                <w:sz w:val="20"/>
              </w:rPr>
              <w:t>livre in</w:t>
            </w:r>
            <w:r w:rsidR="0058686B">
              <w:rPr>
                <w:rFonts w:ascii="Book Antiqua" w:hAnsi="Book Antiqua"/>
                <w:sz w:val="20"/>
              </w:rPr>
              <w:t>iciativa.</w:t>
            </w:r>
          </w:p>
        </w:tc>
      </w:tr>
      <w:tr w:rsidR="00692C5B" w:rsidRPr="004F4E1C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shd w:val="clear" w:color="auto" w:fill="003300"/>
            <w:vAlign w:val="center"/>
          </w:tcPr>
          <w:p w:rsidR="00692C5B" w:rsidRPr="004F4E1C" w:rsidRDefault="00692C5B" w:rsidP="00A75414">
            <w:pPr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 xml:space="preserve">Dias </w:t>
            </w:r>
            <w:proofErr w:type="spellStart"/>
            <w:r w:rsidRPr="004F4E1C">
              <w:rPr>
                <w:rFonts w:ascii="Book Antiqua" w:hAnsi="Book Antiqua"/>
                <w:sz w:val="20"/>
              </w:rPr>
              <w:t>Toffoli</w:t>
            </w:r>
            <w:proofErr w:type="spellEnd"/>
          </w:p>
        </w:tc>
        <w:tc>
          <w:tcPr>
            <w:tcW w:w="1175" w:type="dxa"/>
            <w:vAlign w:val="center"/>
          </w:tcPr>
          <w:p w:rsidR="00692C5B" w:rsidRPr="004F4E1C" w:rsidRDefault="00692C5B" w:rsidP="00A75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 w:cs="Khmer UI"/>
                <w:color w:val="FF0000"/>
                <w:sz w:val="20"/>
              </w:rPr>
              <w:t>×</w:t>
            </w:r>
          </w:p>
        </w:tc>
        <w:tc>
          <w:tcPr>
            <w:tcW w:w="1134" w:type="dxa"/>
            <w:vAlign w:val="center"/>
          </w:tcPr>
          <w:p w:rsidR="00692C5B" w:rsidRPr="004F4E1C" w:rsidRDefault="00692C5B" w:rsidP="00A75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</w:p>
        </w:tc>
        <w:tc>
          <w:tcPr>
            <w:tcW w:w="4672" w:type="dxa"/>
          </w:tcPr>
          <w:p w:rsidR="00692C5B" w:rsidRPr="004F4E1C" w:rsidRDefault="008E3645" w:rsidP="00A754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>A Súmula 331</w:t>
            </w:r>
            <w:r w:rsidR="00FA5B95" w:rsidRPr="004F4E1C">
              <w:rPr>
                <w:rFonts w:ascii="Book Antiqua" w:hAnsi="Book Antiqua"/>
                <w:sz w:val="20"/>
              </w:rPr>
              <w:t xml:space="preserve"> do TST</w:t>
            </w:r>
            <w:r w:rsidRPr="004F4E1C">
              <w:rPr>
                <w:rFonts w:ascii="Book Antiqua" w:hAnsi="Book Antiqua"/>
                <w:sz w:val="20"/>
              </w:rPr>
              <w:t xml:space="preserve"> é antiga e não condiz com a sociedade atual;</w:t>
            </w:r>
          </w:p>
          <w:p w:rsidR="008E3645" w:rsidRPr="004F4E1C" w:rsidRDefault="00FA5B95" w:rsidP="00A754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 xml:space="preserve">Custo da mão de </w:t>
            </w:r>
            <w:r w:rsidR="008E3645" w:rsidRPr="004F4E1C">
              <w:rPr>
                <w:rFonts w:ascii="Book Antiqua" w:hAnsi="Book Antiqua"/>
                <w:sz w:val="20"/>
              </w:rPr>
              <w:t>obra afeta no desenvolvimento econômico.</w:t>
            </w:r>
          </w:p>
        </w:tc>
      </w:tr>
      <w:tr w:rsidR="00692C5B" w:rsidRPr="004F4E1C" w:rsidTr="004F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shd w:val="clear" w:color="auto" w:fill="003300"/>
            <w:vAlign w:val="center"/>
          </w:tcPr>
          <w:p w:rsidR="00692C5B" w:rsidRPr="004F4E1C" w:rsidRDefault="00692C5B" w:rsidP="00A75414">
            <w:pPr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 xml:space="preserve">Edson </w:t>
            </w:r>
            <w:proofErr w:type="spellStart"/>
            <w:r w:rsidRPr="004F4E1C">
              <w:rPr>
                <w:rFonts w:ascii="Book Antiqua" w:hAnsi="Book Antiqua"/>
                <w:sz w:val="20"/>
              </w:rPr>
              <w:t>Fachin</w:t>
            </w:r>
            <w:proofErr w:type="spellEnd"/>
          </w:p>
        </w:tc>
        <w:tc>
          <w:tcPr>
            <w:tcW w:w="1175" w:type="dxa"/>
            <w:vAlign w:val="center"/>
          </w:tcPr>
          <w:p w:rsidR="00692C5B" w:rsidRPr="004F4E1C" w:rsidRDefault="00692C5B" w:rsidP="00A75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92C5B" w:rsidRPr="004F4E1C" w:rsidRDefault="00692C5B" w:rsidP="00A75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 w:cs="Khmer UI"/>
                <w:color w:val="FF0000"/>
                <w:sz w:val="20"/>
              </w:rPr>
              <w:t>×</w:t>
            </w:r>
          </w:p>
        </w:tc>
        <w:tc>
          <w:tcPr>
            <w:tcW w:w="4672" w:type="dxa"/>
          </w:tcPr>
          <w:p w:rsidR="00692C5B" w:rsidRPr="004F4E1C" w:rsidRDefault="008E3645" w:rsidP="00A754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Khmer UI"/>
                <w:sz w:val="20"/>
              </w:rPr>
            </w:pPr>
            <w:r w:rsidRPr="004F4E1C">
              <w:rPr>
                <w:rFonts w:ascii="Book Antiqua" w:hAnsi="Book Antiqua" w:cs="Khmer UI"/>
                <w:sz w:val="20"/>
              </w:rPr>
              <w:t>A Justiça do Trabalho apenas interpretou a norma vigente à época;</w:t>
            </w:r>
          </w:p>
          <w:p w:rsidR="008E3645" w:rsidRPr="004F4E1C" w:rsidRDefault="008E3645" w:rsidP="00A754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Khmer UI"/>
                <w:sz w:val="20"/>
              </w:rPr>
            </w:pPr>
            <w:r w:rsidRPr="004F4E1C">
              <w:rPr>
                <w:rFonts w:ascii="Book Antiqua" w:hAnsi="Book Antiqua" w:cs="Khmer UI"/>
                <w:sz w:val="20"/>
              </w:rPr>
              <w:t>Não houve vedação à terceiri</w:t>
            </w:r>
            <w:r w:rsidR="00FA5B95" w:rsidRPr="004F4E1C">
              <w:rPr>
                <w:rFonts w:ascii="Book Antiqua" w:hAnsi="Book Antiqua" w:cs="Khmer UI"/>
                <w:sz w:val="20"/>
              </w:rPr>
              <w:t>zação, houve a proteção do trabalhador frente à terceirização ilícita.</w:t>
            </w:r>
          </w:p>
        </w:tc>
      </w:tr>
      <w:tr w:rsidR="00692C5B" w:rsidRPr="004F4E1C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shd w:val="clear" w:color="auto" w:fill="003300"/>
            <w:vAlign w:val="center"/>
          </w:tcPr>
          <w:p w:rsidR="00692C5B" w:rsidRPr="004F4E1C" w:rsidRDefault="00692C5B" w:rsidP="00A75414">
            <w:pPr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>Rosa Weber</w:t>
            </w:r>
          </w:p>
        </w:tc>
        <w:tc>
          <w:tcPr>
            <w:tcW w:w="1175" w:type="dxa"/>
            <w:vAlign w:val="center"/>
          </w:tcPr>
          <w:p w:rsidR="00692C5B" w:rsidRPr="004F4E1C" w:rsidRDefault="00692C5B" w:rsidP="00A75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92C5B" w:rsidRPr="004F4E1C" w:rsidRDefault="00692C5B" w:rsidP="00A75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 w:cs="Khmer UI"/>
                <w:color w:val="FF0000"/>
                <w:sz w:val="20"/>
              </w:rPr>
              <w:t>×</w:t>
            </w:r>
          </w:p>
        </w:tc>
        <w:tc>
          <w:tcPr>
            <w:tcW w:w="4672" w:type="dxa"/>
          </w:tcPr>
          <w:p w:rsidR="00692C5B" w:rsidRPr="004F4E1C" w:rsidRDefault="00FA5B95" w:rsidP="00A754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Khmer UI"/>
                <w:sz w:val="20"/>
              </w:rPr>
            </w:pPr>
            <w:r w:rsidRPr="004F4E1C">
              <w:rPr>
                <w:rFonts w:ascii="Book Antiqua" w:hAnsi="Book Antiqua" w:cs="Khmer UI"/>
                <w:sz w:val="20"/>
              </w:rPr>
              <w:t>A Súmula 331 do TST é uma consolidação jurisprudencial nascida a partir da CLT e da CF;</w:t>
            </w:r>
          </w:p>
          <w:p w:rsidR="00FA5B95" w:rsidRPr="004F4E1C" w:rsidRDefault="00FA5B95" w:rsidP="00A754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Khmer UI"/>
                <w:sz w:val="20"/>
              </w:rPr>
            </w:pPr>
            <w:r w:rsidRPr="004F4E1C">
              <w:rPr>
                <w:rFonts w:ascii="Book Antiqua" w:hAnsi="Book Antiqua" w:cs="Khmer UI"/>
                <w:sz w:val="20"/>
              </w:rPr>
              <w:t>A Lei 6.019/1974 permitia a intermediação de mão de obra apenas em situações específicas.</w:t>
            </w:r>
          </w:p>
        </w:tc>
      </w:tr>
      <w:tr w:rsidR="00692C5B" w:rsidRPr="004F4E1C" w:rsidTr="004F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shd w:val="clear" w:color="auto" w:fill="003300"/>
            <w:vAlign w:val="center"/>
          </w:tcPr>
          <w:p w:rsidR="00692C5B" w:rsidRPr="004F4E1C" w:rsidRDefault="00692C5B" w:rsidP="00A75414">
            <w:pPr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>Ricardo Lewandowski</w:t>
            </w:r>
          </w:p>
        </w:tc>
        <w:tc>
          <w:tcPr>
            <w:tcW w:w="1175" w:type="dxa"/>
            <w:vAlign w:val="center"/>
          </w:tcPr>
          <w:p w:rsidR="00692C5B" w:rsidRPr="004F4E1C" w:rsidRDefault="00692C5B" w:rsidP="00A75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92C5B" w:rsidRPr="004F4E1C" w:rsidRDefault="00692C5B" w:rsidP="00A75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Khmer UI"/>
                <w:color w:val="FF0000"/>
                <w:sz w:val="20"/>
              </w:rPr>
            </w:pPr>
            <w:r w:rsidRPr="004F4E1C">
              <w:rPr>
                <w:rFonts w:ascii="Book Antiqua" w:hAnsi="Book Antiqua" w:cs="Khmer UI"/>
                <w:color w:val="FF0000"/>
                <w:sz w:val="20"/>
              </w:rPr>
              <w:t>×</w:t>
            </w:r>
          </w:p>
        </w:tc>
        <w:tc>
          <w:tcPr>
            <w:tcW w:w="4672" w:type="dxa"/>
          </w:tcPr>
          <w:p w:rsidR="00692C5B" w:rsidRPr="004F4E1C" w:rsidRDefault="00FA5B95" w:rsidP="0058686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Khmer UI"/>
                <w:sz w:val="20"/>
              </w:rPr>
            </w:pPr>
            <w:r w:rsidRPr="004F4E1C">
              <w:rPr>
                <w:rFonts w:ascii="Book Antiqua" w:hAnsi="Book Antiqua" w:cs="Khmer UI"/>
                <w:sz w:val="20"/>
              </w:rPr>
              <w:t xml:space="preserve">Acompanhou o voto de Edson </w:t>
            </w:r>
            <w:proofErr w:type="spellStart"/>
            <w:r w:rsidRPr="004F4E1C">
              <w:rPr>
                <w:rFonts w:ascii="Book Antiqua" w:hAnsi="Book Antiqua" w:cs="Khmer UI"/>
                <w:sz w:val="20"/>
              </w:rPr>
              <w:t>Fachin</w:t>
            </w:r>
            <w:proofErr w:type="spellEnd"/>
            <w:r w:rsidRPr="004F4E1C">
              <w:rPr>
                <w:rFonts w:ascii="Book Antiqua" w:hAnsi="Book Antiqua" w:cs="Khmer UI"/>
                <w:sz w:val="20"/>
              </w:rPr>
              <w:t xml:space="preserve"> e Rosa Weber</w:t>
            </w:r>
            <w:r w:rsidR="00651599">
              <w:rPr>
                <w:rFonts w:ascii="Book Antiqua" w:hAnsi="Book Antiqua" w:cs="Khmer UI"/>
                <w:sz w:val="20"/>
              </w:rPr>
              <w:t>, sem leitura</w:t>
            </w:r>
            <w:r w:rsidR="0058686B">
              <w:rPr>
                <w:rFonts w:ascii="Book Antiqua" w:hAnsi="Book Antiqua" w:cs="Khmer UI"/>
                <w:sz w:val="20"/>
              </w:rPr>
              <w:t xml:space="preserve"> de seu voto</w:t>
            </w:r>
            <w:r w:rsidRPr="004F4E1C">
              <w:rPr>
                <w:rFonts w:ascii="Book Antiqua" w:hAnsi="Book Antiqua" w:cs="Khmer UI"/>
                <w:sz w:val="20"/>
              </w:rPr>
              <w:t>.</w:t>
            </w:r>
          </w:p>
        </w:tc>
      </w:tr>
      <w:tr w:rsidR="002016BC" w:rsidRPr="004F4E1C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shd w:val="clear" w:color="auto" w:fill="003300"/>
            <w:vAlign w:val="center"/>
          </w:tcPr>
          <w:p w:rsidR="002016BC" w:rsidRPr="004F4E1C" w:rsidRDefault="002016BC" w:rsidP="00A75414">
            <w:pPr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>Gilmar Mendes</w:t>
            </w:r>
          </w:p>
        </w:tc>
        <w:tc>
          <w:tcPr>
            <w:tcW w:w="1175" w:type="dxa"/>
            <w:vAlign w:val="center"/>
          </w:tcPr>
          <w:p w:rsidR="002016BC" w:rsidRPr="004F4E1C" w:rsidRDefault="002016BC" w:rsidP="00A75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 w:cs="Khmer UI"/>
                <w:color w:val="FF0000"/>
                <w:sz w:val="20"/>
              </w:rPr>
              <w:t>×</w:t>
            </w:r>
          </w:p>
        </w:tc>
        <w:tc>
          <w:tcPr>
            <w:tcW w:w="1134" w:type="dxa"/>
            <w:vAlign w:val="center"/>
          </w:tcPr>
          <w:p w:rsidR="002016BC" w:rsidRPr="004F4E1C" w:rsidRDefault="002016BC" w:rsidP="00A75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Khmer UI"/>
                <w:color w:val="FF0000"/>
                <w:sz w:val="20"/>
              </w:rPr>
            </w:pPr>
          </w:p>
        </w:tc>
        <w:tc>
          <w:tcPr>
            <w:tcW w:w="4672" w:type="dxa"/>
          </w:tcPr>
          <w:p w:rsidR="00235F86" w:rsidRPr="004F4E1C" w:rsidRDefault="00235F86" w:rsidP="00A754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Khmer UI"/>
                <w:sz w:val="20"/>
              </w:rPr>
            </w:pPr>
            <w:r w:rsidRPr="004F4E1C">
              <w:rPr>
                <w:rFonts w:ascii="Book Antiqua" w:hAnsi="Book Antiqua" w:cs="Khmer UI"/>
                <w:sz w:val="20"/>
              </w:rPr>
              <w:t>A Súmula 331 do TST é um exemplo de ativismo judicial e sua manutenção representa um antagonismo à nova legislação que causa insegurança jurídica e um entrave à economia.</w:t>
            </w:r>
          </w:p>
        </w:tc>
      </w:tr>
      <w:tr w:rsidR="00235F86" w:rsidRPr="004F4E1C" w:rsidTr="004F4E1C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shd w:val="clear" w:color="auto" w:fill="003300"/>
            <w:vAlign w:val="center"/>
          </w:tcPr>
          <w:p w:rsidR="00235F86" w:rsidRPr="004F4E1C" w:rsidRDefault="00235F86" w:rsidP="00A75414">
            <w:pPr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>Marco Aurélio</w:t>
            </w:r>
          </w:p>
        </w:tc>
        <w:tc>
          <w:tcPr>
            <w:tcW w:w="1175" w:type="dxa"/>
            <w:vAlign w:val="center"/>
          </w:tcPr>
          <w:p w:rsidR="00235F86" w:rsidRPr="004F4E1C" w:rsidRDefault="00235F86" w:rsidP="00A75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Khmer UI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35F86" w:rsidRPr="004F4E1C" w:rsidRDefault="001800F8" w:rsidP="00A75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Khmer UI"/>
                <w:color w:val="FF0000"/>
                <w:sz w:val="20"/>
              </w:rPr>
            </w:pPr>
            <w:r w:rsidRPr="004F4E1C">
              <w:rPr>
                <w:rFonts w:ascii="Book Antiqua" w:hAnsi="Book Antiqua" w:cs="Khmer UI"/>
                <w:color w:val="FF0000"/>
                <w:sz w:val="20"/>
              </w:rPr>
              <w:t>×</w:t>
            </w:r>
          </w:p>
        </w:tc>
        <w:tc>
          <w:tcPr>
            <w:tcW w:w="4672" w:type="dxa"/>
          </w:tcPr>
          <w:p w:rsidR="00235F86" w:rsidRPr="004F4E1C" w:rsidRDefault="001800F8" w:rsidP="00A754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Khmer UI"/>
                <w:sz w:val="20"/>
              </w:rPr>
            </w:pPr>
            <w:r w:rsidRPr="004F4E1C">
              <w:rPr>
                <w:rFonts w:ascii="Book Antiqua" w:hAnsi="Book Antiqua" w:cs="Khmer UI"/>
                <w:sz w:val="20"/>
              </w:rPr>
              <w:t xml:space="preserve">Há compatibilidade entre a Constituição Federal e a tradição jurídica de proteção do trabalhador </w:t>
            </w:r>
            <w:r w:rsidR="0045038F" w:rsidRPr="004F4E1C">
              <w:rPr>
                <w:rFonts w:ascii="Book Antiqua" w:hAnsi="Book Antiqua" w:cs="Khmer UI"/>
                <w:sz w:val="20"/>
              </w:rPr>
              <w:t>com a Súmula 331 do TST.</w:t>
            </w:r>
          </w:p>
        </w:tc>
      </w:tr>
      <w:tr w:rsidR="00A663CA" w:rsidRPr="004F4E1C" w:rsidTr="004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shd w:val="clear" w:color="auto" w:fill="003300"/>
            <w:vAlign w:val="center"/>
          </w:tcPr>
          <w:p w:rsidR="00A663CA" w:rsidRPr="004F4E1C" w:rsidRDefault="00A663CA" w:rsidP="00A75414">
            <w:pPr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r w:rsidRPr="004F4E1C">
              <w:rPr>
                <w:rFonts w:ascii="Book Antiqua" w:hAnsi="Book Antiqua"/>
                <w:sz w:val="20"/>
              </w:rPr>
              <w:t>Celso de Mello</w:t>
            </w:r>
          </w:p>
        </w:tc>
        <w:tc>
          <w:tcPr>
            <w:tcW w:w="1175" w:type="dxa"/>
            <w:vAlign w:val="center"/>
          </w:tcPr>
          <w:p w:rsidR="00A663CA" w:rsidRPr="004F4E1C" w:rsidRDefault="00A663CA" w:rsidP="00A75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Khmer UI"/>
                <w:color w:val="FF0000"/>
                <w:sz w:val="20"/>
              </w:rPr>
            </w:pPr>
            <w:r w:rsidRPr="004F4E1C">
              <w:rPr>
                <w:rFonts w:ascii="Book Antiqua" w:hAnsi="Book Antiqua" w:cs="Khmer UI"/>
                <w:color w:val="FF0000"/>
                <w:sz w:val="20"/>
              </w:rPr>
              <w:t>×</w:t>
            </w:r>
          </w:p>
        </w:tc>
        <w:tc>
          <w:tcPr>
            <w:tcW w:w="1134" w:type="dxa"/>
            <w:vAlign w:val="center"/>
          </w:tcPr>
          <w:p w:rsidR="00A663CA" w:rsidRPr="004F4E1C" w:rsidRDefault="00A663CA" w:rsidP="00A75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Khmer UI"/>
                <w:color w:val="FF0000"/>
                <w:sz w:val="20"/>
              </w:rPr>
            </w:pPr>
          </w:p>
        </w:tc>
        <w:tc>
          <w:tcPr>
            <w:tcW w:w="4672" w:type="dxa"/>
          </w:tcPr>
          <w:p w:rsidR="00A663CA" w:rsidRPr="004F4E1C" w:rsidRDefault="00A663CA" w:rsidP="00A754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Khmer UI"/>
                <w:sz w:val="20"/>
              </w:rPr>
            </w:pPr>
            <w:r w:rsidRPr="004F4E1C">
              <w:rPr>
                <w:rFonts w:ascii="Book Antiqua" w:hAnsi="Book Antiqua" w:cs="Khmer UI"/>
                <w:sz w:val="20"/>
              </w:rPr>
              <w:t xml:space="preserve">A liberdade de contratação é essencial para garantir a </w:t>
            </w:r>
            <w:r w:rsidR="00651599">
              <w:rPr>
                <w:rFonts w:ascii="Book Antiqua" w:hAnsi="Book Antiqua" w:cs="Khmer UI"/>
                <w:sz w:val="20"/>
              </w:rPr>
              <w:t xml:space="preserve">livre </w:t>
            </w:r>
            <w:r w:rsidRPr="004F4E1C">
              <w:rPr>
                <w:rFonts w:ascii="Book Antiqua" w:hAnsi="Book Antiqua" w:cs="Khmer UI"/>
                <w:sz w:val="20"/>
              </w:rPr>
              <w:t>iniciativa, um dos fundamentos do Estado Brasileiro;</w:t>
            </w:r>
          </w:p>
          <w:p w:rsidR="00A663CA" w:rsidRPr="004F4E1C" w:rsidRDefault="00A663CA" w:rsidP="00A754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Khmer UI"/>
                <w:sz w:val="20"/>
              </w:rPr>
            </w:pPr>
            <w:r w:rsidRPr="004F4E1C">
              <w:rPr>
                <w:rFonts w:ascii="Book Antiqua" w:hAnsi="Book Antiqua" w:cs="Khmer UI"/>
                <w:sz w:val="20"/>
              </w:rPr>
              <w:t>A terceirização não é equivalente à precarização social do trabalho.</w:t>
            </w:r>
          </w:p>
        </w:tc>
      </w:tr>
      <w:tr w:rsidR="00A663CA" w:rsidRPr="004F4E1C" w:rsidTr="004F4E1C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shd w:val="clear" w:color="auto" w:fill="003300"/>
            <w:vAlign w:val="center"/>
          </w:tcPr>
          <w:p w:rsidR="00A663CA" w:rsidRPr="004F4E1C" w:rsidRDefault="00A663CA" w:rsidP="00A75414">
            <w:pPr>
              <w:spacing w:line="240" w:lineRule="auto"/>
              <w:jc w:val="center"/>
              <w:rPr>
                <w:rFonts w:ascii="Book Antiqua" w:hAnsi="Book Antiqua"/>
                <w:sz w:val="20"/>
              </w:rPr>
            </w:pPr>
            <w:proofErr w:type="spellStart"/>
            <w:r w:rsidRPr="004F4E1C">
              <w:rPr>
                <w:rFonts w:ascii="Book Antiqua" w:hAnsi="Book Antiqua"/>
                <w:sz w:val="20"/>
              </w:rPr>
              <w:t>Cármen</w:t>
            </w:r>
            <w:proofErr w:type="spellEnd"/>
            <w:r w:rsidRPr="004F4E1C">
              <w:rPr>
                <w:rFonts w:ascii="Book Antiqua" w:hAnsi="Book Antiqua"/>
                <w:sz w:val="20"/>
              </w:rPr>
              <w:t xml:space="preserve"> Lúcia</w:t>
            </w:r>
          </w:p>
        </w:tc>
        <w:tc>
          <w:tcPr>
            <w:tcW w:w="1175" w:type="dxa"/>
            <w:vAlign w:val="center"/>
          </w:tcPr>
          <w:p w:rsidR="00A663CA" w:rsidRPr="004F4E1C" w:rsidRDefault="00A663CA" w:rsidP="00A75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Khmer UI"/>
                <w:color w:val="FF0000"/>
                <w:sz w:val="20"/>
              </w:rPr>
            </w:pPr>
            <w:r w:rsidRPr="004F4E1C">
              <w:rPr>
                <w:rFonts w:ascii="Book Antiqua" w:hAnsi="Book Antiqua" w:cs="Khmer UI"/>
                <w:color w:val="FF0000"/>
                <w:sz w:val="20"/>
              </w:rPr>
              <w:t>×</w:t>
            </w:r>
          </w:p>
        </w:tc>
        <w:tc>
          <w:tcPr>
            <w:tcW w:w="1134" w:type="dxa"/>
            <w:vAlign w:val="center"/>
          </w:tcPr>
          <w:p w:rsidR="00A663CA" w:rsidRPr="004F4E1C" w:rsidRDefault="00A663CA" w:rsidP="00A75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Khmer UI"/>
                <w:color w:val="FF0000"/>
                <w:sz w:val="20"/>
              </w:rPr>
            </w:pPr>
          </w:p>
        </w:tc>
        <w:tc>
          <w:tcPr>
            <w:tcW w:w="4672" w:type="dxa"/>
          </w:tcPr>
          <w:p w:rsidR="00A663CA" w:rsidRPr="004F4E1C" w:rsidRDefault="00A663CA" w:rsidP="00A754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Khmer UI"/>
                <w:sz w:val="20"/>
              </w:rPr>
            </w:pPr>
            <w:r w:rsidRPr="004F4E1C">
              <w:rPr>
                <w:rFonts w:ascii="Book Antiqua" w:hAnsi="Book Antiqua" w:cs="Khmer UI"/>
                <w:sz w:val="20"/>
              </w:rPr>
              <w:t>A terceirização não</w:t>
            </w:r>
            <w:r w:rsidR="00742BB7" w:rsidRPr="004F4E1C">
              <w:rPr>
                <w:rFonts w:ascii="Book Antiqua" w:hAnsi="Book Antiqua" w:cs="Khmer UI"/>
                <w:sz w:val="20"/>
              </w:rPr>
              <w:t xml:space="preserve"> é </w:t>
            </w:r>
            <w:r w:rsidRPr="004F4E1C">
              <w:rPr>
                <w:rFonts w:ascii="Book Antiqua" w:hAnsi="Book Antiqua" w:cs="Khmer UI"/>
                <w:sz w:val="20"/>
              </w:rPr>
              <w:t xml:space="preserve">causa </w:t>
            </w:r>
            <w:r w:rsidR="00742BB7" w:rsidRPr="004F4E1C">
              <w:rPr>
                <w:rFonts w:ascii="Book Antiqua" w:hAnsi="Book Antiqua" w:cs="Khmer UI"/>
                <w:sz w:val="20"/>
              </w:rPr>
              <w:t>de</w:t>
            </w:r>
            <w:r w:rsidRPr="004F4E1C">
              <w:rPr>
                <w:rFonts w:ascii="Book Antiqua" w:hAnsi="Book Antiqua" w:cs="Khmer UI"/>
                <w:sz w:val="20"/>
              </w:rPr>
              <w:t xml:space="preserve"> precarização do trabalho;</w:t>
            </w:r>
          </w:p>
          <w:p w:rsidR="00A663CA" w:rsidRPr="004F4E1C" w:rsidRDefault="00A663CA" w:rsidP="00A754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Khmer UI"/>
                <w:sz w:val="20"/>
              </w:rPr>
            </w:pPr>
            <w:r w:rsidRPr="004F4E1C">
              <w:rPr>
                <w:rFonts w:ascii="Book Antiqua" w:hAnsi="Book Antiqua" w:cs="Khmer UI"/>
                <w:sz w:val="20"/>
              </w:rPr>
              <w:t>Impedir a terceirização implicaria no fechamento de empresas e</w:t>
            </w:r>
            <w:r w:rsidR="00651599">
              <w:rPr>
                <w:rFonts w:ascii="Book Antiqua" w:hAnsi="Book Antiqua" w:cs="Khmer UI"/>
                <w:sz w:val="20"/>
              </w:rPr>
              <w:t xml:space="preserve"> </w:t>
            </w:r>
            <w:r w:rsidRPr="004F4E1C">
              <w:rPr>
                <w:rFonts w:ascii="Book Antiqua" w:hAnsi="Book Antiqua" w:cs="Khmer UI"/>
                <w:sz w:val="20"/>
              </w:rPr>
              <w:t>redução dos postos de trabalho</w:t>
            </w:r>
            <w:r w:rsidR="00742BB7" w:rsidRPr="004F4E1C">
              <w:rPr>
                <w:rFonts w:ascii="Book Antiqua" w:hAnsi="Book Antiqua" w:cs="Khmer UI"/>
                <w:sz w:val="20"/>
              </w:rPr>
              <w:t>;</w:t>
            </w:r>
          </w:p>
          <w:p w:rsidR="00742BB7" w:rsidRPr="004F4E1C" w:rsidRDefault="00742BB7" w:rsidP="00A754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Khmer UI"/>
                <w:sz w:val="20"/>
              </w:rPr>
            </w:pPr>
            <w:r w:rsidRPr="004F4E1C">
              <w:rPr>
                <w:rFonts w:ascii="Book Antiqua" w:hAnsi="Book Antiqua" w:cs="Khmer UI"/>
                <w:sz w:val="20"/>
              </w:rPr>
              <w:t>Há mecanismos para evitar o abuso em caso de terceirização</w:t>
            </w:r>
            <w:r w:rsidR="00651599">
              <w:rPr>
                <w:rFonts w:ascii="Book Antiqua" w:hAnsi="Book Antiqua" w:cs="Khmer UI"/>
                <w:sz w:val="20"/>
              </w:rPr>
              <w:t xml:space="preserve"> e </w:t>
            </w:r>
            <w:r w:rsidRPr="004F4E1C">
              <w:rPr>
                <w:rFonts w:ascii="Book Antiqua" w:hAnsi="Book Antiqua" w:cs="Khmer UI"/>
                <w:sz w:val="20"/>
              </w:rPr>
              <w:t>prote</w:t>
            </w:r>
            <w:r w:rsidR="00651599">
              <w:rPr>
                <w:rFonts w:ascii="Book Antiqua" w:hAnsi="Book Antiqua" w:cs="Khmer UI"/>
                <w:sz w:val="20"/>
              </w:rPr>
              <w:t>ger</w:t>
            </w:r>
            <w:r w:rsidRPr="004F4E1C">
              <w:rPr>
                <w:rFonts w:ascii="Book Antiqua" w:hAnsi="Book Antiqua" w:cs="Khmer UI"/>
                <w:sz w:val="20"/>
              </w:rPr>
              <w:t xml:space="preserve"> violação do direito de </w:t>
            </w:r>
            <w:r w:rsidR="00651599">
              <w:rPr>
                <w:rFonts w:ascii="Book Antiqua" w:hAnsi="Book Antiqua" w:cs="Khmer UI"/>
                <w:sz w:val="20"/>
              </w:rPr>
              <w:t xml:space="preserve">dos </w:t>
            </w:r>
            <w:r w:rsidRPr="004F4E1C">
              <w:rPr>
                <w:rFonts w:ascii="Book Antiqua" w:hAnsi="Book Antiqua" w:cs="Khmer UI"/>
                <w:sz w:val="20"/>
              </w:rPr>
              <w:t>trabalhadores.</w:t>
            </w:r>
          </w:p>
        </w:tc>
      </w:tr>
    </w:tbl>
    <w:p w:rsidR="000579B9" w:rsidRDefault="000579B9" w:rsidP="008A1B3C">
      <w:pPr>
        <w:rPr>
          <w:rFonts w:ascii="Book Antiqua" w:hAnsi="Book Antiqua"/>
          <w:sz w:val="24"/>
          <w:szCs w:val="24"/>
        </w:rPr>
      </w:pPr>
    </w:p>
    <w:p w:rsidR="009004B5" w:rsidRDefault="009004B5" w:rsidP="008A1B3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Apesar da votação, ainda não há definição sobre os efeitos dessa decisão do STF sobre os processos pendentes de julgamento, nem manifestação do TST </w:t>
      </w:r>
      <w:r w:rsidR="00651599">
        <w:rPr>
          <w:rFonts w:ascii="Book Antiqua" w:hAnsi="Book Antiqua"/>
          <w:sz w:val="24"/>
          <w:szCs w:val="24"/>
        </w:rPr>
        <w:t xml:space="preserve">acerca da sua </w:t>
      </w:r>
      <w:r>
        <w:rPr>
          <w:rFonts w:ascii="Book Antiqua" w:hAnsi="Book Antiqua"/>
          <w:sz w:val="24"/>
          <w:szCs w:val="24"/>
        </w:rPr>
        <w:t xml:space="preserve">Súmula </w:t>
      </w:r>
      <w:r w:rsidR="00651599">
        <w:rPr>
          <w:rFonts w:ascii="Book Antiqua" w:hAnsi="Book Antiqua"/>
          <w:sz w:val="24"/>
          <w:szCs w:val="24"/>
        </w:rPr>
        <w:t xml:space="preserve">nº </w:t>
      </w:r>
      <w:r>
        <w:rPr>
          <w:rFonts w:ascii="Book Antiqua" w:hAnsi="Book Antiqua"/>
          <w:sz w:val="24"/>
          <w:szCs w:val="24"/>
        </w:rPr>
        <w:t xml:space="preserve">331 </w:t>
      </w:r>
      <w:r w:rsidR="00651599">
        <w:rPr>
          <w:rFonts w:ascii="Book Antiqua" w:hAnsi="Book Antiqua"/>
          <w:sz w:val="24"/>
          <w:szCs w:val="24"/>
        </w:rPr>
        <w:t xml:space="preserve">e a revisão do seu </w:t>
      </w:r>
      <w:r>
        <w:rPr>
          <w:rFonts w:ascii="Book Antiqua" w:hAnsi="Book Antiqua"/>
          <w:sz w:val="24"/>
          <w:szCs w:val="24"/>
        </w:rPr>
        <w:t>texto atual.</w:t>
      </w:r>
    </w:p>
    <w:p w:rsidR="009004B5" w:rsidRDefault="009004B5" w:rsidP="008A1B3C">
      <w:pPr>
        <w:rPr>
          <w:rFonts w:ascii="Book Antiqua" w:hAnsi="Book Antiqua"/>
          <w:sz w:val="24"/>
          <w:szCs w:val="24"/>
        </w:rPr>
      </w:pPr>
    </w:p>
    <w:p w:rsidR="009004B5" w:rsidRDefault="009004B5" w:rsidP="008A1B3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 toda forma, a permissão de terceirização de toda e qualquer atividade </w:t>
      </w:r>
      <w:r w:rsidR="00FF51C8">
        <w:rPr>
          <w:rFonts w:ascii="Book Antiqua" w:hAnsi="Book Antiqua"/>
          <w:sz w:val="24"/>
          <w:szCs w:val="24"/>
        </w:rPr>
        <w:t>está atualmente regulada pelo texto da Lei nº 6.019/74 e tem requisitos que devem ser observados para garantir a licitude da contratação</w:t>
      </w:r>
      <w:r w:rsidR="002312D3">
        <w:rPr>
          <w:rFonts w:ascii="Book Antiqua" w:hAnsi="Book Antiqua"/>
          <w:sz w:val="24"/>
          <w:szCs w:val="24"/>
        </w:rPr>
        <w:t xml:space="preserve"> nos termos da lei</w:t>
      </w:r>
      <w:r w:rsidR="00FF51C8">
        <w:rPr>
          <w:rFonts w:ascii="Book Antiqua" w:hAnsi="Book Antiqua"/>
          <w:sz w:val="24"/>
          <w:szCs w:val="24"/>
        </w:rPr>
        <w:t xml:space="preserve">. Ademais, os Ministros não afastaram a previsão da Súmula </w:t>
      </w:r>
      <w:r w:rsidR="002312D3">
        <w:rPr>
          <w:rFonts w:ascii="Book Antiqua" w:hAnsi="Book Antiqua"/>
          <w:sz w:val="24"/>
          <w:szCs w:val="24"/>
        </w:rPr>
        <w:t xml:space="preserve">nº </w:t>
      </w:r>
      <w:r w:rsidR="00FF51C8">
        <w:rPr>
          <w:rFonts w:ascii="Book Antiqua" w:hAnsi="Book Antiqua"/>
          <w:sz w:val="24"/>
          <w:szCs w:val="24"/>
        </w:rPr>
        <w:t>331 do TST e do art. 5º-A, §</w:t>
      </w:r>
      <w:r w:rsidR="002312D3">
        <w:rPr>
          <w:rFonts w:ascii="Book Antiqua" w:hAnsi="Book Antiqua"/>
          <w:sz w:val="24"/>
          <w:szCs w:val="24"/>
        </w:rPr>
        <w:t xml:space="preserve"> </w:t>
      </w:r>
      <w:r w:rsidR="00FF51C8">
        <w:rPr>
          <w:rFonts w:ascii="Book Antiqua" w:hAnsi="Book Antiqua"/>
          <w:sz w:val="24"/>
          <w:szCs w:val="24"/>
        </w:rPr>
        <w:t xml:space="preserve">5º, da Lei 6.019/1974 em relação à responsabilidade subsidiária da empresa </w:t>
      </w:r>
      <w:r w:rsidR="002312D3">
        <w:rPr>
          <w:rFonts w:ascii="Book Antiqua" w:hAnsi="Book Antiqua"/>
          <w:sz w:val="24"/>
          <w:szCs w:val="24"/>
        </w:rPr>
        <w:t xml:space="preserve">contratante </w:t>
      </w:r>
      <w:r w:rsidR="00FF51C8">
        <w:rPr>
          <w:rFonts w:ascii="Book Antiqua" w:hAnsi="Book Antiqua"/>
          <w:sz w:val="24"/>
          <w:szCs w:val="24"/>
        </w:rPr>
        <w:t xml:space="preserve">de serviços pelos débitos inadimplidos da empresa </w:t>
      </w:r>
      <w:r w:rsidR="002312D3">
        <w:rPr>
          <w:rFonts w:ascii="Book Antiqua" w:hAnsi="Book Antiqua"/>
          <w:sz w:val="24"/>
          <w:szCs w:val="24"/>
        </w:rPr>
        <w:t>empregadora e prestadora dos serviços contratados</w:t>
      </w:r>
      <w:r w:rsidR="00FF51C8">
        <w:rPr>
          <w:rFonts w:ascii="Book Antiqua" w:hAnsi="Book Antiqua"/>
          <w:sz w:val="24"/>
          <w:szCs w:val="24"/>
        </w:rPr>
        <w:t>.</w:t>
      </w:r>
    </w:p>
    <w:p w:rsidR="000579B9" w:rsidRDefault="000579B9" w:rsidP="008A1B3C">
      <w:pPr>
        <w:rPr>
          <w:rFonts w:ascii="Book Antiqua" w:hAnsi="Book Antiqua"/>
          <w:sz w:val="24"/>
          <w:szCs w:val="24"/>
        </w:rPr>
      </w:pPr>
    </w:p>
    <w:tbl>
      <w:tblPr>
        <w:tblStyle w:val="Tabelacomgrade"/>
        <w:tblW w:w="9639" w:type="dxa"/>
        <w:tblBorders>
          <w:top w:val="thinThickSmallGap" w:sz="24" w:space="0" w:color="003300"/>
          <w:left w:val="none" w:sz="0" w:space="0" w:color="auto"/>
          <w:bottom w:val="thickThinSmallGap" w:sz="24" w:space="0" w:color="0033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658D" w:rsidRPr="00BE1BB8" w:rsidTr="004E3583">
        <w:tc>
          <w:tcPr>
            <w:tcW w:w="9639" w:type="dxa"/>
            <w:shd w:val="clear" w:color="auto" w:fill="auto"/>
          </w:tcPr>
          <w:p w:rsidR="00BA1AB2" w:rsidRPr="00BE1BB8" w:rsidRDefault="00BA1AB2" w:rsidP="008C37DE">
            <w:pPr>
              <w:spacing w:line="300" w:lineRule="exact"/>
              <w:rPr>
                <w:rFonts w:ascii="Book Antiqua" w:hAnsi="Book Antiqua"/>
                <w:sz w:val="24"/>
                <w:szCs w:val="24"/>
              </w:rPr>
            </w:pPr>
            <w:r w:rsidRPr="00BE1BB8">
              <w:rPr>
                <w:rFonts w:ascii="Book Antiqua" w:hAnsi="Book Antiqua"/>
                <w:sz w:val="24"/>
                <w:szCs w:val="24"/>
              </w:rPr>
              <w:t xml:space="preserve">O </w:t>
            </w:r>
            <w:r w:rsidRPr="00BE1BB8">
              <w:rPr>
                <w:rFonts w:ascii="Book Antiqua" w:hAnsi="Book Antiqua"/>
                <w:b/>
                <w:sz w:val="24"/>
                <w:szCs w:val="24"/>
              </w:rPr>
              <w:t>LIDA</w:t>
            </w:r>
            <w:r w:rsidRPr="00BE1BB8">
              <w:rPr>
                <w:rFonts w:ascii="Book Antiqua" w:hAnsi="Book Antiqua"/>
                <w:sz w:val="24"/>
                <w:szCs w:val="24"/>
              </w:rPr>
              <w:t xml:space="preserve"> é um Boletim informativo desenvolvido mensalmente pelos integrantes da Área Trabalhista de CSMV Advogados</w:t>
            </w:r>
          </w:p>
          <w:p w:rsidR="005043F0" w:rsidRDefault="00752A13" w:rsidP="008C37DE">
            <w:pPr>
              <w:spacing w:line="300" w:lineRule="exact"/>
              <w:rPr>
                <w:rFonts w:ascii="Book Antiqua" w:hAnsi="Book Antiqua"/>
                <w:sz w:val="24"/>
                <w:szCs w:val="24"/>
              </w:rPr>
            </w:pPr>
            <w:r w:rsidRPr="00BE1BB8">
              <w:rPr>
                <w:rFonts w:ascii="Book Antiqua" w:hAnsi="Book Antiqua"/>
                <w:b/>
                <w:sz w:val="24"/>
                <w:szCs w:val="24"/>
              </w:rPr>
              <w:t>Sócia</w:t>
            </w:r>
            <w:r w:rsidR="00BA1AB2" w:rsidRPr="00BE1BB8">
              <w:rPr>
                <w:rFonts w:ascii="Book Antiqua" w:hAnsi="Book Antiqua"/>
                <w:b/>
                <w:sz w:val="24"/>
                <w:szCs w:val="24"/>
              </w:rPr>
              <w:t xml:space="preserve"> da Área Trabalhista:</w:t>
            </w:r>
            <w:r w:rsidR="00BA1AB2" w:rsidRPr="00BE1BB8">
              <w:rPr>
                <w:rFonts w:ascii="Book Antiqua" w:hAnsi="Book Antiqua"/>
                <w:sz w:val="24"/>
                <w:szCs w:val="24"/>
              </w:rPr>
              <w:t xml:space="preserve"> Thereza Cristina Carneiro</w:t>
            </w:r>
          </w:p>
          <w:p w:rsidR="004E3583" w:rsidRPr="004E3583" w:rsidRDefault="004E3583" w:rsidP="004E3583">
            <w:pPr>
              <w:spacing w:line="240" w:lineRule="auto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D70465" w:rsidRPr="00BE1BB8" w:rsidTr="004E3583">
        <w:tc>
          <w:tcPr>
            <w:tcW w:w="9639" w:type="dxa"/>
            <w:shd w:val="clear" w:color="auto" w:fill="auto"/>
          </w:tcPr>
          <w:p w:rsidR="004E3583" w:rsidRPr="004E3583" w:rsidRDefault="004E3583" w:rsidP="004E3583">
            <w:pPr>
              <w:spacing w:line="240" w:lineRule="auto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BA1AB2" w:rsidRPr="00BE1BB8" w:rsidRDefault="00BA1AB2" w:rsidP="00735176">
            <w:pPr>
              <w:spacing w:line="300" w:lineRule="exact"/>
              <w:rPr>
                <w:rFonts w:ascii="Book Antiqua" w:hAnsi="Book Antiqua"/>
                <w:sz w:val="24"/>
                <w:szCs w:val="24"/>
              </w:rPr>
            </w:pPr>
            <w:r w:rsidRPr="00BE1BB8">
              <w:rPr>
                <w:rFonts w:ascii="Book Antiqua" w:hAnsi="Book Antiqua"/>
                <w:b/>
                <w:sz w:val="24"/>
                <w:szCs w:val="24"/>
              </w:rPr>
              <w:t>Participa</w:t>
            </w:r>
            <w:r w:rsidR="00FE49DD" w:rsidRPr="00BE1BB8">
              <w:rPr>
                <w:rFonts w:ascii="Book Antiqua" w:hAnsi="Book Antiqua"/>
                <w:b/>
                <w:sz w:val="24"/>
                <w:szCs w:val="24"/>
              </w:rPr>
              <w:t>ram</w:t>
            </w:r>
            <w:r w:rsidRPr="00BE1BB8">
              <w:rPr>
                <w:rFonts w:ascii="Book Antiqua" w:hAnsi="Book Antiqua"/>
                <w:b/>
                <w:sz w:val="24"/>
                <w:szCs w:val="24"/>
              </w:rPr>
              <w:t xml:space="preserve"> da elaboração desta edição:</w:t>
            </w:r>
            <w:r w:rsidRPr="00BE1BB8">
              <w:rPr>
                <w:rFonts w:ascii="Book Antiqua" w:hAnsi="Book Antiqua"/>
                <w:sz w:val="24"/>
                <w:szCs w:val="24"/>
              </w:rPr>
              <w:t xml:space="preserve"> Thereza Cristina Carneiro</w:t>
            </w:r>
            <w:r w:rsidR="008F2FBD" w:rsidRPr="00BE1BB8">
              <w:rPr>
                <w:rFonts w:ascii="Book Antiqua" w:hAnsi="Book Antiqua"/>
                <w:sz w:val="24"/>
                <w:szCs w:val="24"/>
              </w:rPr>
              <w:t xml:space="preserve"> (</w:t>
            </w:r>
            <w:hyperlink r:id="rId8" w:history="1">
              <w:r w:rsidR="0058686B" w:rsidRPr="00195CB1">
                <w:rPr>
                  <w:rStyle w:val="Hyperlink"/>
                  <w:rFonts w:ascii="Book Antiqua" w:hAnsi="Book Antiqua"/>
                  <w:sz w:val="24"/>
                  <w:szCs w:val="24"/>
                </w:rPr>
                <w:t>tcarneiro@csmv.com.br</w:t>
              </w:r>
            </w:hyperlink>
            <w:r w:rsidR="008F2FBD" w:rsidRPr="00BE1BB8">
              <w:rPr>
                <w:rFonts w:ascii="Book Antiqua" w:hAnsi="Book Antiqua"/>
                <w:sz w:val="24"/>
                <w:szCs w:val="24"/>
              </w:rPr>
              <w:t>)</w:t>
            </w:r>
            <w:r w:rsidR="00FF51C8">
              <w:rPr>
                <w:rFonts w:ascii="Book Antiqua" w:hAnsi="Book Antiqua"/>
                <w:sz w:val="24"/>
                <w:szCs w:val="24"/>
              </w:rPr>
              <w:t>,</w:t>
            </w:r>
            <w:r w:rsidR="004E358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60D68">
              <w:rPr>
                <w:rFonts w:ascii="Book Antiqua" w:hAnsi="Book Antiqua"/>
                <w:sz w:val="24"/>
                <w:szCs w:val="24"/>
              </w:rPr>
              <w:t>Ariane Byun</w:t>
            </w:r>
            <w:r w:rsidR="00BE1BB8" w:rsidRPr="00BE1BB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F2FBD" w:rsidRPr="00BE1BB8">
              <w:rPr>
                <w:rFonts w:ascii="Book Antiqua" w:hAnsi="Book Antiqua"/>
                <w:sz w:val="24"/>
                <w:szCs w:val="24"/>
              </w:rPr>
              <w:t>(</w:t>
            </w:r>
            <w:hyperlink r:id="rId9" w:history="1">
              <w:r w:rsidR="00460D68" w:rsidRPr="005B1DBD">
                <w:rPr>
                  <w:rStyle w:val="Hyperlink"/>
                  <w:rFonts w:ascii="Book Antiqua" w:hAnsi="Book Antiqua"/>
                  <w:sz w:val="24"/>
                  <w:szCs w:val="24"/>
                </w:rPr>
                <w:t>abyun@csmv.com.br</w:t>
              </w:r>
            </w:hyperlink>
            <w:r w:rsidR="008F2FBD" w:rsidRPr="00BE1BB8">
              <w:rPr>
                <w:rFonts w:ascii="Book Antiqua" w:hAnsi="Book Antiqua"/>
                <w:sz w:val="24"/>
                <w:szCs w:val="24"/>
              </w:rPr>
              <w:t>)</w:t>
            </w:r>
            <w:r w:rsidR="00FF51C8">
              <w:rPr>
                <w:rFonts w:ascii="Book Antiqua" w:hAnsi="Book Antiqua"/>
                <w:sz w:val="24"/>
                <w:szCs w:val="24"/>
              </w:rPr>
              <w:t xml:space="preserve"> e Marcela Ishii (</w:t>
            </w:r>
            <w:hyperlink r:id="rId10" w:history="1">
              <w:r w:rsidR="00FF51C8" w:rsidRPr="00241625">
                <w:rPr>
                  <w:rStyle w:val="Hyperlink"/>
                  <w:rFonts w:ascii="Book Antiqua" w:hAnsi="Book Antiqua"/>
                  <w:sz w:val="24"/>
                  <w:szCs w:val="24"/>
                </w:rPr>
                <w:t>mishii@csmv.com.br</w:t>
              </w:r>
            </w:hyperlink>
            <w:r w:rsidR="00FF51C8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</w:tbl>
    <w:p w:rsidR="00BA1AB2" w:rsidRDefault="00BA1AB2" w:rsidP="004E3583">
      <w:pPr>
        <w:spacing w:line="380" w:lineRule="exact"/>
        <w:contextualSpacing/>
        <w:rPr>
          <w:rStyle w:val="Forte"/>
          <w:rFonts w:ascii="Book Antiqua" w:hAnsi="Book Antiqua" w:cs="Arial"/>
          <w:b w:val="0"/>
          <w:sz w:val="24"/>
          <w:szCs w:val="24"/>
        </w:rPr>
      </w:pPr>
    </w:p>
    <w:p w:rsidR="00FF51C8" w:rsidRDefault="00460D68" w:rsidP="00FF51C8">
      <w:pPr>
        <w:spacing w:line="240" w:lineRule="auto"/>
        <w:contextualSpacing/>
        <w:rPr>
          <w:rStyle w:val="Forte"/>
          <w:rFonts w:ascii="Book Antiqua" w:hAnsi="Book Antiqua" w:cs="Arial"/>
          <w:sz w:val="24"/>
          <w:szCs w:val="24"/>
        </w:rPr>
      </w:pPr>
      <w:r w:rsidRPr="00BE1BB8">
        <w:rPr>
          <w:rStyle w:val="Forte"/>
          <w:rFonts w:ascii="Book Antiqua" w:hAnsi="Book Antiqua" w:cs="Arial"/>
          <w:sz w:val="24"/>
          <w:szCs w:val="24"/>
        </w:rPr>
        <w:t xml:space="preserve">O LIDA é escrito mensalmente e tem caráter meramente informativo, visando fomentar o debate e, portanto, não deve ser considerado como opinião legal para situações específicas. </w:t>
      </w:r>
    </w:p>
    <w:p w:rsidR="00FF51C8" w:rsidRDefault="00FF51C8" w:rsidP="00FF51C8">
      <w:pPr>
        <w:spacing w:line="240" w:lineRule="auto"/>
        <w:contextualSpacing/>
        <w:rPr>
          <w:rStyle w:val="Forte"/>
          <w:rFonts w:ascii="Book Antiqua" w:hAnsi="Book Antiqua" w:cs="Arial"/>
          <w:i/>
          <w:sz w:val="24"/>
          <w:szCs w:val="24"/>
        </w:rPr>
      </w:pPr>
    </w:p>
    <w:p w:rsidR="00460D68" w:rsidRPr="00FF51C8" w:rsidRDefault="00460D68" w:rsidP="00FF51C8">
      <w:pPr>
        <w:spacing w:line="240" w:lineRule="auto"/>
        <w:contextualSpacing/>
        <w:rPr>
          <w:rStyle w:val="Forte"/>
          <w:rFonts w:ascii="Book Antiqua" w:hAnsi="Book Antiqua" w:cs="Arial"/>
          <w:sz w:val="24"/>
          <w:szCs w:val="24"/>
        </w:rPr>
      </w:pPr>
      <w:r w:rsidRPr="00BE1BB8">
        <w:rPr>
          <w:rStyle w:val="Forte"/>
          <w:rFonts w:ascii="Book Antiqua" w:hAnsi="Book Antiqua" w:cs="Arial"/>
          <w:i/>
          <w:sz w:val="24"/>
          <w:szCs w:val="24"/>
        </w:rPr>
        <w:t>201</w:t>
      </w:r>
      <w:r>
        <w:rPr>
          <w:rStyle w:val="Forte"/>
          <w:rFonts w:ascii="Book Antiqua" w:hAnsi="Book Antiqua" w:cs="Arial"/>
          <w:i/>
          <w:sz w:val="24"/>
          <w:szCs w:val="24"/>
        </w:rPr>
        <w:t>8</w:t>
      </w:r>
      <w:r w:rsidRPr="00BE1BB8">
        <w:rPr>
          <w:rStyle w:val="Forte"/>
          <w:rFonts w:ascii="Book Antiqua" w:hAnsi="Book Antiqua" w:cs="Arial"/>
          <w:i/>
          <w:sz w:val="24"/>
          <w:szCs w:val="24"/>
        </w:rPr>
        <w:t>. Direitos autorais reservados a CSMV Advogados</w:t>
      </w:r>
    </w:p>
    <w:sectPr w:rsidR="00460D68" w:rsidRPr="00FF51C8" w:rsidSect="00FF51C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60" w:right="1133" w:bottom="1276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498" w:rsidRDefault="00B41498" w:rsidP="00593BAB">
      <w:pPr>
        <w:spacing w:line="240" w:lineRule="auto"/>
      </w:pPr>
      <w:r>
        <w:separator/>
      </w:r>
    </w:p>
  </w:endnote>
  <w:endnote w:type="continuationSeparator" w:id="0">
    <w:p w:rsidR="00B41498" w:rsidRDefault="00B41498" w:rsidP="00593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23187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p w:rsidR="0054013D" w:rsidRPr="0003161E" w:rsidRDefault="0054013D">
        <w:pPr>
          <w:pStyle w:val="Rodap"/>
          <w:jc w:val="right"/>
          <w:rPr>
            <w:rFonts w:ascii="Book Antiqua" w:hAnsi="Book Antiqua"/>
            <w:sz w:val="18"/>
            <w:szCs w:val="18"/>
          </w:rPr>
        </w:pPr>
        <w:r w:rsidRPr="0003161E">
          <w:rPr>
            <w:rFonts w:ascii="Book Antiqua" w:hAnsi="Book Antiqua"/>
            <w:sz w:val="18"/>
            <w:szCs w:val="18"/>
          </w:rPr>
          <w:fldChar w:fldCharType="begin"/>
        </w:r>
        <w:r w:rsidRPr="0003161E">
          <w:rPr>
            <w:rFonts w:ascii="Book Antiqua" w:hAnsi="Book Antiqua"/>
            <w:sz w:val="18"/>
            <w:szCs w:val="18"/>
          </w:rPr>
          <w:instrText>PAGE   \* MERGEFORMAT</w:instrText>
        </w:r>
        <w:r w:rsidRPr="0003161E">
          <w:rPr>
            <w:rFonts w:ascii="Book Antiqua" w:hAnsi="Book Antiqua"/>
            <w:sz w:val="18"/>
            <w:szCs w:val="18"/>
          </w:rPr>
          <w:fldChar w:fldCharType="separate"/>
        </w:r>
        <w:r w:rsidR="0058686B">
          <w:rPr>
            <w:rFonts w:ascii="Book Antiqua" w:hAnsi="Book Antiqua"/>
            <w:noProof/>
            <w:sz w:val="18"/>
            <w:szCs w:val="18"/>
          </w:rPr>
          <w:t>4</w:t>
        </w:r>
        <w:r w:rsidRPr="0003161E">
          <w:rPr>
            <w:rFonts w:ascii="Book Antiqua" w:hAnsi="Book Antiqua"/>
            <w:sz w:val="18"/>
            <w:szCs w:val="18"/>
          </w:rPr>
          <w:fldChar w:fldCharType="end"/>
        </w:r>
      </w:p>
    </w:sdtContent>
  </w:sdt>
  <w:p w:rsidR="0054013D" w:rsidRPr="00D739BA" w:rsidRDefault="0054013D">
    <w:pPr>
      <w:pStyle w:val="Rodap"/>
      <w:rPr>
        <w:rFonts w:ascii="Book Antiqua" w:hAnsi="Book Antiqua"/>
        <w:sz w:val="16"/>
        <w:szCs w:val="16"/>
      </w:rPr>
    </w:pPr>
    <w:r w:rsidRPr="00005017">
      <w:rPr>
        <w:rFonts w:ascii="Book Antiqua" w:hAnsi="Book Antiqua"/>
        <w:sz w:val="16"/>
        <w:szCs w:val="16"/>
      </w:rPr>
      <w:t>Esse Boletim foi elaborado pela Equipe Trabalhista do CSMV Advogados e tem caráter meramente informativo, não podendo ser utilizado como opinião legal para situações específicas. Para mais informações, entre em contato com a sócia responsável, Thereza Cristina Carneiro (</w:t>
    </w:r>
    <w:hyperlink r:id="rId1" w:history="1">
      <w:r w:rsidRPr="00005017">
        <w:rPr>
          <w:rStyle w:val="Hyperlink"/>
          <w:rFonts w:ascii="Book Antiqua" w:hAnsi="Book Antiqua"/>
          <w:sz w:val="16"/>
          <w:szCs w:val="16"/>
        </w:rPr>
        <w:t>tcarneiro@csmv.com.br</w:t>
      </w:r>
    </w:hyperlink>
    <w:r w:rsidRPr="00005017">
      <w:rPr>
        <w:rFonts w:ascii="Book Antiqua" w:hAnsi="Book Antiqua"/>
        <w:sz w:val="16"/>
        <w:szCs w:val="16"/>
      </w:rPr>
      <w:t>). A reprodução total ou parcial deste Boletim depende de autorização expressa de seus autores, conforme legislação vigente.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3D" w:rsidRPr="009F3B6E" w:rsidRDefault="009F3B6E" w:rsidP="009F3B6E">
    <w:pPr>
      <w:pStyle w:val="Rodap"/>
    </w:pPr>
    <w:r>
      <w:rPr>
        <w:noProof/>
      </w:rPr>
      <w:drawing>
        <wp:inline distT="0" distB="0" distL="0" distR="0" wp14:anchorId="75FA68F2" wp14:editId="2298F8A3">
          <wp:extent cx="5400040" cy="274441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mv_rodape_docs4_semFa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74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498" w:rsidRDefault="00B41498" w:rsidP="00593BAB">
      <w:pPr>
        <w:spacing w:line="240" w:lineRule="auto"/>
      </w:pPr>
      <w:r>
        <w:separator/>
      </w:r>
    </w:p>
  </w:footnote>
  <w:footnote w:type="continuationSeparator" w:id="0">
    <w:p w:rsidR="00B41498" w:rsidRDefault="00B41498" w:rsidP="00593BAB">
      <w:pPr>
        <w:spacing w:line="240" w:lineRule="auto"/>
      </w:pPr>
      <w:r>
        <w:continuationSeparator/>
      </w:r>
    </w:p>
  </w:footnote>
  <w:footnote w:id="1">
    <w:p w:rsidR="00651599" w:rsidRPr="00FE6DE6" w:rsidRDefault="00651599" w:rsidP="0058686B">
      <w:pPr>
        <w:pStyle w:val="Textodenotaderodap"/>
        <w:rPr>
          <w:rFonts w:ascii="Book Antiqua" w:hAnsi="Book Antiqua"/>
          <w:sz w:val="18"/>
          <w:szCs w:val="18"/>
        </w:rPr>
      </w:pPr>
      <w:r w:rsidRPr="00FE6DE6">
        <w:rPr>
          <w:rStyle w:val="Refdenotaderodap"/>
          <w:rFonts w:ascii="Book Antiqua" w:hAnsi="Book Antiqua"/>
          <w:sz w:val="18"/>
          <w:szCs w:val="18"/>
        </w:rPr>
        <w:footnoteRef/>
      </w:r>
      <w:r w:rsidR="00FE6DE6" w:rsidRPr="00FE6DE6">
        <w:rPr>
          <w:rFonts w:ascii="Book Antiqua" w:hAnsi="Book Antiqua"/>
          <w:sz w:val="18"/>
          <w:szCs w:val="18"/>
        </w:rPr>
        <w:t xml:space="preserve"> </w:t>
      </w:r>
      <w:r w:rsidRPr="00FE6DE6">
        <w:rPr>
          <w:rFonts w:ascii="Book Antiqua" w:hAnsi="Book Antiqua"/>
          <w:sz w:val="18"/>
          <w:szCs w:val="18"/>
        </w:rPr>
        <w:t>Disponível em https://g1.globo.com/politica/noticia/2018/08/30/maioria-do-stf-vota-a-favor-de-autorizar-terceirizacao-da-atividades-fim.ghtml. Acesso realizado em 30.8.2018.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3D" w:rsidRDefault="004E3583" w:rsidP="00593BAB">
    <w:pPr>
      <w:pStyle w:val="Cabealho"/>
    </w:pPr>
    <w:r w:rsidRPr="00180E50">
      <w:rPr>
        <w:noProof/>
      </w:rPr>
      <w:drawing>
        <wp:inline distT="0" distB="0" distL="0" distR="0" wp14:anchorId="5B135395" wp14:editId="0F7A5F3D">
          <wp:extent cx="5760720" cy="782061"/>
          <wp:effectExtent l="0" t="0" r="0" b="0"/>
          <wp:docPr id="29" name="Picture 15" descr="csmv_cabecalho__pg2_doc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v_cabecalho__pg2_doc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3D" w:rsidRDefault="009F3B6E" w:rsidP="00593BAB">
    <w:pPr>
      <w:pStyle w:val="Cabealho"/>
      <w:jc w:val="center"/>
    </w:pPr>
    <w:r>
      <w:rPr>
        <w:noProof/>
      </w:rPr>
      <w:drawing>
        <wp:inline distT="0" distB="0" distL="0" distR="0" wp14:anchorId="383349DB" wp14:editId="22A53499">
          <wp:extent cx="6120765" cy="83133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mv_cabecalho_docs4b_novosSocios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3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871"/>
    <w:multiLevelType w:val="hybridMultilevel"/>
    <w:tmpl w:val="CB5C41EA"/>
    <w:lvl w:ilvl="0" w:tplc="0F7EB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493"/>
    <w:multiLevelType w:val="hybridMultilevel"/>
    <w:tmpl w:val="FFD8A7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24C4"/>
    <w:multiLevelType w:val="hybridMultilevel"/>
    <w:tmpl w:val="0C80E1CA"/>
    <w:lvl w:ilvl="0" w:tplc="A8A07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6F7D"/>
    <w:multiLevelType w:val="hybridMultilevel"/>
    <w:tmpl w:val="96F49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21A6"/>
    <w:multiLevelType w:val="hybridMultilevel"/>
    <w:tmpl w:val="7DBCF2E2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996455"/>
    <w:multiLevelType w:val="multilevel"/>
    <w:tmpl w:val="9D8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91079"/>
    <w:multiLevelType w:val="hybridMultilevel"/>
    <w:tmpl w:val="45846152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AB"/>
    <w:rsid w:val="000000BD"/>
    <w:rsid w:val="00001B66"/>
    <w:rsid w:val="00004BDC"/>
    <w:rsid w:val="000055D3"/>
    <w:rsid w:val="000126B9"/>
    <w:rsid w:val="0001283D"/>
    <w:rsid w:val="00013D62"/>
    <w:rsid w:val="00015C25"/>
    <w:rsid w:val="00016375"/>
    <w:rsid w:val="000250A4"/>
    <w:rsid w:val="000250BB"/>
    <w:rsid w:val="000269C4"/>
    <w:rsid w:val="0003161E"/>
    <w:rsid w:val="00035EA8"/>
    <w:rsid w:val="00036265"/>
    <w:rsid w:val="00036998"/>
    <w:rsid w:val="0003729E"/>
    <w:rsid w:val="000379C9"/>
    <w:rsid w:val="00043140"/>
    <w:rsid w:val="000467AD"/>
    <w:rsid w:val="0005086B"/>
    <w:rsid w:val="00055BEA"/>
    <w:rsid w:val="000579B9"/>
    <w:rsid w:val="00061E0D"/>
    <w:rsid w:val="000676AE"/>
    <w:rsid w:val="0007330E"/>
    <w:rsid w:val="000846E2"/>
    <w:rsid w:val="0009393B"/>
    <w:rsid w:val="000971BD"/>
    <w:rsid w:val="000A12B0"/>
    <w:rsid w:val="000A78C7"/>
    <w:rsid w:val="000C2C90"/>
    <w:rsid w:val="000C3DA2"/>
    <w:rsid w:val="000C642E"/>
    <w:rsid w:val="000D2CEB"/>
    <w:rsid w:val="000D72C2"/>
    <w:rsid w:val="000E0C73"/>
    <w:rsid w:val="000E2195"/>
    <w:rsid w:val="000E2594"/>
    <w:rsid w:val="000E59D3"/>
    <w:rsid w:val="000E5AD3"/>
    <w:rsid w:val="000E707E"/>
    <w:rsid w:val="000E7403"/>
    <w:rsid w:val="000F0055"/>
    <w:rsid w:val="000F0F08"/>
    <w:rsid w:val="000F33D6"/>
    <w:rsid w:val="000F3F3D"/>
    <w:rsid w:val="000F4E60"/>
    <w:rsid w:val="000F6CCB"/>
    <w:rsid w:val="001070C2"/>
    <w:rsid w:val="001132A3"/>
    <w:rsid w:val="0012188D"/>
    <w:rsid w:val="00123DEF"/>
    <w:rsid w:val="00126F65"/>
    <w:rsid w:val="00137422"/>
    <w:rsid w:val="001406CA"/>
    <w:rsid w:val="001435C4"/>
    <w:rsid w:val="00152471"/>
    <w:rsid w:val="0016447A"/>
    <w:rsid w:val="00165664"/>
    <w:rsid w:val="00165ED0"/>
    <w:rsid w:val="00167BB4"/>
    <w:rsid w:val="001743BA"/>
    <w:rsid w:val="001800F8"/>
    <w:rsid w:val="001810F2"/>
    <w:rsid w:val="00182D8E"/>
    <w:rsid w:val="001842DF"/>
    <w:rsid w:val="00184A4C"/>
    <w:rsid w:val="001A0050"/>
    <w:rsid w:val="001A3211"/>
    <w:rsid w:val="001A3A23"/>
    <w:rsid w:val="001A4095"/>
    <w:rsid w:val="001A5FF3"/>
    <w:rsid w:val="001A6EB4"/>
    <w:rsid w:val="001C10C6"/>
    <w:rsid w:val="001C2932"/>
    <w:rsid w:val="001C339F"/>
    <w:rsid w:val="001C4324"/>
    <w:rsid w:val="001D57BC"/>
    <w:rsid w:val="001D6294"/>
    <w:rsid w:val="001E7403"/>
    <w:rsid w:val="002016BC"/>
    <w:rsid w:val="002019AF"/>
    <w:rsid w:val="00206F43"/>
    <w:rsid w:val="00211704"/>
    <w:rsid w:val="00211BEB"/>
    <w:rsid w:val="0021466C"/>
    <w:rsid w:val="002312D3"/>
    <w:rsid w:val="00234356"/>
    <w:rsid w:val="00235F86"/>
    <w:rsid w:val="00236182"/>
    <w:rsid w:val="00236A7E"/>
    <w:rsid w:val="00237E8C"/>
    <w:rsid w:val="00242601"/>
    <w:rsid w:val="002463AC"/>
    <w:rsid w:val="00247BED"/>
    <w:rsid w:val="00252B75"/>
    <w:rsid w:val="00253670"/>
    <w:rsid w:val="00256DDB"/>
    <w:rsid w:val="00261D72"/>
    <w:rsid w:val="00274BA9"/>
    <w:rsid w:val="00275D7B"/>
    <w:rsid w:val="00276C03"/>
    <w:rsid w:val="0028094E"/>
    <w:rsid w:val="002810CE"/>
    <w:rsid w:val="0028573C"/>
    <w:rsid w:val="00285E9F"/>
    <w:rsid w:val="0029009A"/>
    <w:rsid w:val="002925AF"/>
    <w:rsid w:val="00293BC0"/>
    <w:rsid w:val="002968D6"/>
    <w:rsid w:val="002A0321"/>
    <w:rsid w:val="002A4AA2"/>
    <w:rsid w:val="002A7DEC"/>
    <w:rsid w:val="002B678A"/>
    <w:rsid w:val="002B6ABD"/>
    <w:rsid w:val="002C39AE"/>
    <w:rsid w:val="002E03C0"/>
    <w:rsid w:val="002E6B76"/>
    <w:rsid w:val="002F4325"/>
    <w:rsid w:val="002F6EE9"/>
    <w:rsid w:val="002F71F3"/>
    <w:rsid w:val="003002F3"/>
    <w:rsid w:val="0030490A"/>
    <w:rsid w:val="003063A1"/>
    <w:rsid w:val="003063F7"/>
    <w:rsid w:val="00306B75"/>
    <w:rsid w:val="00310A1E"/>
    <w:rsid w:val="00314778"/>
    <w:rsid w:val="00317F61"/>
    <w:rsid w:val="003233A8"/>
    <w:rsid w:val="0032517F"/>
    <w:rsid w:val="00330F2A"/>
    <w:rsid w:val="003361DC"/>
    <w:rsid w:val="00341D6D"/>
    <w:rsid w:val="00350820"/>
    <w:rsid w:val="00360530"/>
    <w:rsid w:val="003744E0"/>
    <w:rsid w:val="00374BE7"/>
    <w:rsid w:val="00374F6D"/>
    <w:rsid w:val="003761DE"/>
    <w:rsid w:val="00383E2E"/>
    <w:rsid w:val="00385DB3"/>
    <w:rsid w:val="003958DF"/>
    <w:rsid w:val="003970A2"/>
    <w:rsid w:val="003A1A7B"/>
    <w:rsid w:val="003A3C11"/>
    <w:rsid w:val="003B1C81"/>
    <w:rsid w:val="003D198F"/>
    <w:rsid w:val="003D19B9"/>
    <w:rsid w:val="003D1C7A"/>
    <w:rsid w:val="003D751E"/>
    <w:rsid w:val="003E755F"/>
    <w:rsid w:val="003F249F"/>
    <w:rsid w:val="003F4E9B"/>
    <w:rsid w:val="003F5AD1"/>
    <w:rsid w:val="003F610A"/>
    <w:rsid w:val="003F6CFD"/>
    <w:rsid w:val="00402292"/>
    <w:rsid w:val="00402383"/>
    <w:rsid w:val="00402C95"/>
    <w:rsid w:val="00417572"/>
    <w:rsid w:val="00417931"/>
    <w:rsid w:val="00420D55"/>
    <w:rsid w:val="00431FEA"/>
    <w:rsid w:val="00436DD1"/>
    <w:rsid w:val="00440903"/>
    <w:rsid w:val="00441F8E"/>
    <w:rsid w:val="0044402C"/>
    <w:rsid w:val="0045038F"/>
    <w:rsid w:val="0045243C"/>
    <w:rsid w:val="0046058E"/>
    <w:rsid w:val="00460D68"/>
    <w:rsid w:val="00462096"/>
    <w:rsid w:val="004630C3"/>
    <w:rsid w:val="0046696E"/>
    <w:rsid w:val="00484698"/>
    <w:rsid w:val="00486794"/>
    <w:rsid w:val="00493A44"/>
    <w:rsid w:val="004943F2"/>
    <w:rsid w:val="00494449"/>
    <w:rsid w:val="00497892"/>
    <w:rsid w:val="004A111B"/>
    <w:rsid w:val="004A149A"/>
    <w:rsid w:val="004A496C"/>
    <w:rsid w:val="004A75A2"/>
    <w:rsid w:val="004B11E2"/>
    <w:rsid w:val="004B488A"/>
    <w:rsid w:val="004C39C5"/>
    <w:rsid w:val="004D0046"/>
    <w:rsid w:val="004E3583"/>
    <w:rsid w:val="004E5277"/>
    <w:rsid w:val="004F2315"/>
    <w:rsid w:val="004F352B"/>
    <w:rsid w:val="004F4E1C"/>
    <w:rsid w:val="004F4F9E"/>
    <w:rsid w:val="004F68A7"/>
    <w:rsid w:val="004F6CA2"/>
    <w:rsid w:val="005020BA"/>
    <w:rsid w:val="005043F0"/>
    <w:rsid w:val="005046DA"/>
    <w:rsid w:val="005058CB"/>
    <w:rsid w:val="00505E17"/>
    <w:rsid w:val="00510C52"/>
    <w:rsid w:val="0051396B"/>
    <w:rsid w:val="00523F49"/>
    <w:rsid w:val="005251C3"/>
    <w:rsid w:val="0052520A"/>
    <w:rsid w:val="00531804"/>
    <w:rsid w:val="0053716E"/>
    <w:rsid w:val="0054013D"/>
    <w:rsid w:val="00543733"/>
    <w:rsid w:val="00553735"/>
    <w:rsid w:val="0056663C"/>
    <w:rsid w:val="005743CE"/>
    <w:rsid w:val="00575AB4"/>
    <w:rsid w:val="005837F3"/>
    <w:rsid w:val="0058686B"/>
    <w:rsid w:val="005910F2"/>
    <w:rsid w:val="005921FE"/>
    <w:rsid w:val="00592639"/>
    <w:rsid w:val="00593BAB"/>
    <w:rsid w:val="00594B43"/>
    <w:rsid w:val="0059557E"/>
    <w:rsid w:val="005A6FA8"/>
    <w:rsid w:val="005B4523"/>
    <w:rsid w:val="005B5E5A"/>
    <w:rsid w:val="005B7826"/>
    <w:rsid w:val="005B7998"/>
    <w:rsid w:val="005C050F"/>
    <w:rsid w:val="005C10A4"/>
    <w:rsid w:val="005C17CC"/>
    <w:rsid w:val="005C4315"/>
    <w:rsid w:val="005C47A1"/>
    <w:rsid w:val="005C7F87"/>
    <w:rsid w:val="005D0265"/>
    <w:rsid w:val="005D7523"/>
    <w:rsid w:val="005E0870"/>
    <w:rsid w:val="005E1FD7"/>
    <w:rsid w:val="005E73FF"/>
    <w:rsid w:val="005E7B20"/>
    <w:rsid w:val="005F19D5"/>
    <w:rsid w:val="005F4356"/>
    <w:rsid w:val="005F4ACD"/>
    <w:rsid w:val="005F5C2F"/>
    <w:rsid w:val="005F63D0"/>
    <w:rsid w:val="005F7301"/>
    <w:rsid w:val="005F7338"/>
    <w:rsid w:val="006019CD"/>
    <w:rsid w:val="00605734"/>
    <w:rsid w:val="006067C0"/>
    <w:rsid w:val="00612662"/>
    <w:rsid w:val="0061630E"/>
    <w:rsid w:val="006169C5"/>
    <w:rsid w:val="00620122"/>
    <w:rsid w:val="00620745"/>
    <w:rsid w:val="006216AE"/>
    <w:rsid w:val="00621819"/>
    <w:rsid w:val="00623000"/>
    <w:rsid w:val="0063356E"/>
    <w:rsid w:val="00634CE5"/>
    <w:rsid w:val="00635825"/>
    <w:rsid w:val="00640D26"/>
    <w:rsid w:val="006417E6"/>
    <w:rsid w:val="0064312F"/>
    <w:rsid w:val="00644946"/>
    <w:rsid w:val="00651599"/>
    <w:rsid w:val="0066059C"/>
    <w:rsid w:val="00660EED"/>
    <w:rsid w:val="00662251"/>
    <w:rsid w:val="00664398"/>
    <w:rsid w:val="0066507F"/>
    <w:rsid w:val="006660E9"/>
    <w:rsid w:val="0066753F"/>
    <w:rsid w:val="0067001E"/>
    <w:rsid w:val="006725FD"/>
    <w:rsid w:val="00680269"/>
    <w:rsid w:val="00683BE2"/>
    <w:rsid w:val="00684B51"/>
    <w:rsid w:val="006902CC"/>
    <w:rsid w:val="00692C5B"/>
    <w:rsid w:val="00695494"/>
    <w:rsid w:val="006A3E6B"/>
    <w:rsid w:val="006A700D"/>
    <w:rsid w:val="006A7BB7"/>
    <w:rsid w:val="006B0524"/>
    <w:rsid w:val="006B2671"/>
    <w:rsid w:val="006B5881"/>
    <w:rsid w:val="006C1077"/>
    <w:rsid w:val="006C5186"/>
    <w:rsid w:val="006C6CBC"/>
    <w:rsid w:val="006C6E95"/>
    <w:rsid w:val="006D34E9"/>
    <w:rsid w:val="006D4A7F"/>
    <w:rsid w:val="006D67FF"/>
    <w:rsid w:val="006E0A35"/>
    <w:rsid w:val="006E1460"/>
    <w:rsid w:val="006E658D"/>
    <w:rsid w:val="006E7488"/>
    <w:rsid w:val="006E7914"/>
    <w:rsid w:val="006F2977"/>
    <w:rsid w:val="006F3A6C"/>
    <w:rsid w:val="006F6E9D"/>
    <w:rsid w:val="006F7D54"/>
    <w:rsid w:val="007049D8"/>
    <w:rsid w:val="007129DA"/>
    <w:rsid w:val="00712D28"/>
    <w:rsid w:val="007174D6"/>
    <w:rsid w:val="0071787C"/>
    <w:rsid w:val="007231C4"/>
    <w:rsid w:val="0072397E"/>
    <w:rsid w:val="007246E5"/>
    <w:rsid w:val="007251C0"/>
    <w:rsid w:val="00732FCE"/>
    <w:rsid w:val="007335B7"/>
    <w:rsid w:val="00735176"/>
    <w:rsid w:val="00735267"/>
    <w:rsid w:val="00737A4F"/>
    <w:rsid w:val="00741692"/>
    <w:rsid w:val="00742BB7"/>
    <w:rsid w:val="007440DB"/>
    <w:rsid w:val="00744F76"/>
    <w:rsid w:val="007509E7"/>
    <w:rsid w:val="00752A13"/>
    <w:rsid w:val="00753E12"/>
    <w:rsid w:val="00763400"/>
    <w:rsid w:val="00763910"/>
    <w:rsid w:val="00767DFB"/>
    <w:rsid w:val="00773077"/>
    <w:rsid w:val="007736FA"/>
    <w:rsid w:val="007828CD"/>
    <w:rsid w:val="00783B0D"/>
    <w:rsid w:val="007845FF"/>
    <w:rsid w:val="00795542"/>
    <w:rsid w:val="00796C49"/>
    <w:rsid w:val="00797007"/>
    <w:rsid w:val="00797148"/>
    <w:rsid w:val="007A02E1"/>
    <w:rsid w:val="007A4904"/>
    <w:rsid w:val="007A4B66"/>
    <w:rsid w:val="007A4DAE"/>
    <w:rsid w:val="007B0023"/>
    <w:rsid w:val="007B1BE9"/>
    <w:rsid w:val="007B1E97"/>
    <w:rsid w:val="007B6DEF"/>
    <w:rsid w:val="007C36A4"/>
    <w:rsid w:val="007D3274"/>
    <w:rsid w:val="007D4E19"/>
    <w:rsid w:val="007E40B8"/>
    <w:rsid w:val="007F41FE"/>
    <w:rsid w:val="00805403"/>
    <w:rsid w:val="008056C3"/>
    <w:rsid w:val="00805919"/>
    <w:rsid w:val="00810788"/>
    <w:rsid w:val="008131DF"/>
    <w:rsid w:val="008147B7"/>
    <w:rsid w:val="00815114"/>
    <w:rsid w:val="00817107"/>
    <w:rsid w:val="00820463"/>
    <w:rsid w:val="0082615A"/>
    <w:rsid w:val="00826693"/>
    <w:rsid w:val="00831031"/>
    <w:rsid w:val="00836056"/>
    <w:rsid w:val="00840903"/>
    <w:rsid w:val="00846BE4"/>
    <w:rsid w:val="00847223"/>
    <w:rsid w:val="0085032A"/>
    <w:rsid w:val="00851AC1"/>
    <w:rsid w:val="0085452A"/>
    <w:rsid w:val="00855D3C"/>
    <w:rsid w:val="00867B54"/>
    <w:rsid w:val="00870FA1"/>
    <w:rsid w:val="008804A4"/>
    <w:rsid w:val="00882BDB"/>
    <w:rsid w:val="008852DA"/>
    <w:rsid w:val="00895043"/>
    <w:rsid w:val="008954FF"/>
    <w:rsid w:val="0089564A"/>
    <w:rsid w:val="00895FE0"/>
    <w:rsid w:val="008A00F1"/>
    <w:rsid w:val="008A117F"/>
    <w:rsid w:val="008A1B3C"/>
    <w:rsid w:val="008A449B"/>
    <w:rsid w:val="008A576E"/>
    <w:rsid w:val="008B3715"/>
    <w:rsid w:val="008B4BA0"/>
    <w:rsid w:val="008C1033"/>
    <w:rsid w:val="008C37DE"/>
    <w:rsid w:val="008C686D"/>
    <w:rsid w:val="008C6C14"/>
    <w:rsid w:val="008C6D28"/>
    <w:rsid w:val="008D18F9"/>
    <w:rsid w:val="008D3F02"/>
    <w:rsid w:val="008E1EA7"/>
    <w:rsid w:val="008E3645"/>
    <w:rsid w:val="008F2FBD"/>
    <w:rsid w:val="008F5D7D"/>
    <w:rsid w:val="009004B5"/>
    <w:rsid w:val="009020AF"/>
    <w:rsid w:val="00903302"/>
    <w:rsid w:val="00904EBE"/>
    <w:rsid w:val="00905672"/>
    <w:rsid w:val="00910B9F"/>
    <w:rsid w:val="00915963"/>
    <w:rsid w:val="009161C1"/>
    <w:rsid w:val="00917119"/>
    <w:rsid w:val="0092190A"/>
    <w:rsid w:val="0092194C"/>
    <w:rsid w:val="00923A18"/>
    <w:rsid w:val="0093072C"/>
    <w:rsid w:val="00930CEF"/>
    <w:rsid w:val="00931295"/>
    <w:rsid w:val="00932098"/>
    <w:rsid w:val="0093254D"/>
    <w:rsid w:val="0093409A"/>
    <w:rsid w:val="00951C57"/>
    <w:rsid w:val="00961916"/>
    <w:rsid w:val="009659FD"/>
    <w:rsid w:val="00967E36"/>
    <w:rsid w:val="00972B49"/>
    <w:rsid w:val="00974022"/>
    <w:rsid w:val="009771ED"/>
    <w:rsid w:val="00980B6D"/>
    <w:rsid w:val="00982221"/>
    <w:rsid w:val="0098626F"/>
    <w:rsid w:val="00987588"/>
    <w:rsid w:val="009877EE"/>
    <w:rsid w:val="00987C31"/>
    <w:rsid w:val="009933FA"/>
    <w:rsid w:val="00994FC2"/>
    <w:rsid w:val="00997A97"/>
    <w:rsid w:val="009A1793"/>
    <w:rsid w:val="009A3B9B"/>
    <w:rsid w:val="009A5F6C"/>
    <w:rsid w:val="009A75EA"/>
    <w:rsid w:val="009B5F29"/>
    <w:rsid w:val="009B6B10"/>
    <w:rsid w:val="009B7245"/>
    <w:rsid w:val="009C0D97"/>
    <w:rsid w:val="009C3856"/>
    <w:rsid w:val="009D101D"/>
    <w:rsid w:val="009D106B"/>
    <w:rsid w:val="009D30BB"/>
    <w:rsid w:val="009D37C4"/>
    <w:rsid w:val="009D5EA8"/>
    <w:rsid w:val="009D684B"/>
    <w:rsid w:val="009D799D"/>
    <w:rsid w:val="009D7C1C"/>
    <w:rsid w:val="009D7CF9"/>
    <w:rsid w:val="009E034A"/>
    <w:rsid w:val="009E0658"/>
    <w:rsid w:val="009E3528"/>
    <w:rsid w:val="009F1CA1"/>
    <w:rsid w:val="009F3B6E"/>
    <w:rsid w:val="009F3E16"/>
    <w:rsid w:val="009F4314"/>
    <w:rsid w:val="009F756B"/>
    <w:rsid w:val="009F76E7"/>
    <w:rsid w:val="00A032A5"/>
    <w:rsid w:val="00A101C3"/>
    <w:rsid w:val="00A13540"/>
    <w:rsid w:val="00A13FD4"/>
    <w:rsid w:val="00A15F35"/>
    <w:rsid w:val="00A170A3"/>
    <w:rsid w:val="00A17590"/>
    <w:rsid w:val="00A239F4"/>
    <w:rsid w:val="00A24647"/>
    <w:rsid w:val="00A26FCD"/>
    <w:rsid w:val="00A306F2"/>
    <w:rsid w:val="00A30946"/>
    <w:rsid w:val="00A31FC9"/>
    <w:rsid w:val="00A34260"/>
    <w:rsid w:val="00A4299D"/>
    <w:rsid w:val="00A45471"/>
    <w:rsid w:val="00A47CC0"/>
    <w:rsid w:val="00A51188"/>
    <w:rsid w:val="00A61915"/>
    <w:rsid w:val="00A663CA"/>
    <w:rsid w:val="00A6797F"/>
    <w:rsid w:val="00A75414"/>
    <w:rsid w:val="00A80E8B"/>
    <w:rsid w:val="00A87872"/>
    <w:rsid w:val="00A913C6"/>
    <w:rsid w:val="00A93B55"/>
    <w:rsid w:val="00A93F17"/>
    <w:rsid w:val="00AA3291"/>
    <w:rsid w:val="00AA62E1"/>
    <w:rsid w:val="00AB0A35"/>
    <w:rsid w:val="00AB6387"/>
    <w:rsid w:val="00AC3150"/>
    <w:rsid w:val="00AC5D29"/>
    <w:rsid w:val="00AD050B"/>
    <w:rsid w:val="00AD31B8"/>
    <w:rsid w:val="00AD5CAD"/>
    <w:rsid w:val="00AD6C3C"/>
    <w:rsid w:val="00AE3CFE"/>
    <w:rsid w:val="00AE4E2F"/>
    <w:rsid w:val="00AF0E7D"/>
    <w:rsid w:val="00AF1840"/>
    <w:rsid w:val="00AF5C5F"/>
    <w:rsid w:val="00B00A76"/>
    <w:rsid w:val="00B01970"/>
    <w:rsid w:val="00B03B3D"/>
    <w:rsid w:val="00B04151"/>
    <w:rsid w:val="00B0679D"/>
    <w:rsid w:val="00B07924"/>
    <w:rsid w:val="00B11D9C"/>
    <w:rsid w:val="00B13649"/>
    <w:rsid w:val="00B14619"/>
    <w:rsid w:val="00B20E7C"/>
    <w:rsid w:val="00B2581C"/>
    <w:rsid w:val="00B26A4F"/>
    <w:rsid w:val="00B26BD8"/>
    <w:rsid w:val="00B26D5F"/>
    <w:rsid w:val="00B34AEA"/>
    <w:rsid w:val="00B35DE9"/>
    <w:rsid w:val="00B41498"/>
    <w:rsid w:val="00B4377F"/>
    <w:rsid w:val="00B4478C"/>
    <w:rsid w:val="00B46D14"/>
    <w:rsid w:val="00B55492"/>
    <w:rsid w:val="00B55E16"/>
    <w:rsid w:val="00B65423"/>
    <w:rsid w:val="00B70E3C"/>
    <w:rsid w:val="00B70EAB"/>
    <w:rsid w:val="00B747F9"/>
    <w:rsid w:val="00B7509B"/>
    <w:rsid w:val="00B765A6"/>
    <w:rsid w:val="00B77A2D"/>
    <w:rsid w:val="00B77E67"/>
    <w:rsid w:val="00B921BD"/>
    <w:rsid w:val="00BA04D0"/>
    <w:rsid w:val="00BA0FBE"/>
    <w:rsid w:val="00BA14A9"/>
    <w:rsid w:val="00BA1AB2"/>
    <w:rsid w:val="00BA2015"/>
    <w:rsid w:val="00BA22F7"/>
    <w:rsid w:val="00BA2D10"/>
    <w:rsid w:val="00BA2EF1"/>
    <w:rsid w:val="00BA3766"/>
    <w:rsid w:val="00BA4930"/>
    <w:rsid w:val="00BB2C54"/>
    <w:rsid w:val="00BB2D52"/>
    <w:rsid w:val="00BB4A1D"/>
    <w:rsid w:val="00BB5F14"/>
    <w:rsid w:val="00BB6191"/>
    <w:rsid w:val="00BC2E88"/>
    <w:rsid w:val="00BD2C31"/>
    <w:rsid w:val="00BD4B7E"/>
    <w:rsid w:val="00BD502E"/>
    <w:rsid w:val="00BD5B13"/>
    <w:rsid w:val="00BD6257"/>
    <w:rsid w:val="00BD6E64"/>
    <w:rsid w:val="00BE03A2"/>
    <w:rsid w:val="00BE1BB8"/>
    <w:rsid w:val="00BF0E2D"/>
    <w:rsid w:val="00BF74F7"/>
    <w:rsid w:val="00C0063E"/>
    <w:rsid w:val="00C00977"/>
    <w:rsid w:val="00C00A3B"/>
    <w:rsid w:val="00C0125B"/>
    <w:rsid w:val="00C02984"/>
    <w:rsid w:val="00C03C5E"/>
    <w:rsid w:val="00C107A4"/>
    <w:rsid w:val="00C10CA5"/>
    <w:rsid w:val="00C11B43"/>
    <w:rsid w:val="00C213FB"/>
    <w:rsid w:val="00C34B83"/>
    <w:rsid w:val="00C35AA8"/>
    <w:rsid w:val="00C4545E"/>
    <w:rsid w:val="00C455F9"/>
    <w:rsid w:val="00C46628"/>
    <w:rsid w:val="00C63F28"/>
    <w:rsid w:val="00C64018"/>
    <w:rsid w:val="00C667EA"/>
    <w:rsid w:val="00C74469"/>
    <w:rsid w:val="00C747E8"/>
    <w:rsid w:val="00C82699"/>
    <w:rsid w:val="00C86C9C"/>
    <w:rsid w:val="00C90A8C"/>
    <w:rsid w:val="00C90C95"/>
    <w:rsid w:val="00C9138A"/>
    <w:rsid w:val="00C91A5B"/>
    <w:rsid w:val="00C9421E"/>
    <w:rsid w:val="00CA365E"/>
    <w:rsid w:val="00CA63B6"/>
    <w:rsid w:val="00CA697C"/>
    <w:rsid w:val="00CB12CE"/>
    <w:rsid w:val="00CB221F"/>
    <w:rsid w:val="00CB2D3C"/>
    <w:rsid w:val="00CB4D0A"/>
    <w:rsid w:val="00CB5CDB"/>
    <w:rsid w:val="00CB6B6A"/>
    <w:rsid w:val="00CB76CB"/>
    <w:rsid w:val="00CC0E85"/>
    <w:rsid w:val="00CC36C2"/>
    <w:rsid w:val="00CC659C"/>
    <w:rsid w:val="00CC6D3C"/>
    <w:rsid w:val="00CD2B82"/>
    <w:rsid w:val="00CD3306"/>
    <w:rsid w:val="00CD445D"/>
    <w:rsid w:val="00CD6484"/>
    <w:rsid w:val="00CE2975"/>
    <w:rsid w:val="00CE3A00"/>
    <w:rsid w:val="00CE5730"/>
    <w:rsid w:val="00CE6311"/>
    <w:rsid w:val="00CF07CE"/>
    <w:rsid w:val="00CF0DB2"/>
    <w:rsid w:val="00CF58C8"/>
    <w:rsid w:val="00D04413"/>
    <w:rsid w:val="00D12B6F"/>
    <w:rsid w:val="00D13716"/>
    <w:rsid w:val="00D16285"/>
    <w:rsid w:val="00D2236A"/>
    <w:rsid w:val="00D233EF"/>
    <w:rsid w:val="00D2408A"/>
    <w:rsid w:val="00D269DF"/>
    <w:rsid w:val="00D32665"/>
    <w:rsid w:val="00D35764"/>
    <w:rsid w:val="00D35D6B"/>
    <w:rsid w:val="00D410D2"/>
    <w:rsid w:val="00D44D7C"/>
    <w:rsid w:val="00D4572E"/>
    <w:rsid w:val="00D45877"/>
    <w:rsid w:val="00D4637E"/>
    <w:rsid w:val="00D4645C"/>
    <w:rsid w:val="00D471DE"/>
    <w:rsid w:val="00D47715"/>
    <w:rsid w:val="00D5033B"/>
    <w:rsid w:val="00D514F0"/>
    <w:rsid w:val="00D54270"/>
    <w:rsid w:val="00D578B5"/>
    <w:rsid w:val="00D65340"/>
    <w:rsid w:val="00D67B83"/>
    <w:rsid w:val="00D70465"/>
    <w:rsid w:val="00D708F0"/>
    <w:rsid w:val="00D71118"/>
    <w:rsid w:val="00D73937"/>
    <w:rsid w:val="00D739BA"/>
    <w:rsid w:val="00D777BA"/>
    <w:rsid w:val="00D77DE9"/>
    <w:rsid w:val="00D813CF"/>
    <w:rsid w:val="00D81BE3"/>
    <w:rsid w:val="00D8315D"/>
    <w:rsid w:val="00D8752D"/>
    <w:rsid w:val="00D93331"/>
    <w:rsid w:val="00D97EC8"/>
    <w:rsid w:val="00DA126B"/>
    <w:rsid w:val="00DA6C26"/>
    <w:rsid w:val="00DB1346"/>
    <w:rsid w:val="00DB3B8D"/>
    <w:rsid w:val="00DB4F48"/>
    <w:rsid w:val="00DB5D9F"/>
    <w:rsid w:val="00DB5E18"/>
    <w:rsid w:val="00DC2A39"/>
    <w:rsid w:val="00DC5ED4"/>
    <w:rsid w:val="00DC77F6"/>
    <w:rsid w:val="00DD07C7"/>
    <w:rsid w:val="00DD257E"/>
    <w:rsid w:val="00DD3138"/>
    <w:rsid w:val="00DE2616"/>
    <w:rsid w:val="00DE2EBB"/>
    <w:rsid w:val="00DE3A26"/>
    <w:rsid w:val="00DE793B"/>
    <w:rsid w:val="00DF227D"/>
    <w:rsid w:val="00DF2462"/>
    <w:rsid w:val="00DF6D0B"/>
    <w:rsid w:val="00E01F8F"/>
    <w:rsid w:val="00E02264"/>
    <w:rsid w:val="00E0468F"/>
    <w:rsid w:val="00E05D98"/>
    <w:rsid w:val="00E05DEF"/>
    <w:rsid w:val="00E07124"/>
    <w:rsid w:val="00E117CD"/>
    <w:rsid w:val="00E14B4D"/>
    <w:rsid w:val="00E2541C"/>
    <w:rsid w:val="00E30509"/>
    <w:rsid w:val="00E40D6F"/>
    <w:rsid w:val="00E4296A"/>
    <w:rsid w:val="00E43A0C"/>
    <w:rsid w:val="00E511A7"/>
    <w:rsid w:val="00E54F2A"/>
    <w:rsid w:val="00E576A9"/>
    <w:rsid w:val="00E57BCC"/>
    <w:rsid w:val="00E57F26"/>
    <w:rsid w:val="00E607C8"/>
    <w:rsid w:val="00E61CB4"/>
    <w:rsid w:val="00E61EE8"/>
    <w:rsid w:val="00E66D38"/>
    <w:rsid w:val="00E71CE8"/>
    <w:rsid w:val="00E71ED9"/>
    <w:rsid w:val="00E7265E"/>
    <w:rsid w:val="00E7367A"/>
    <w:rsid w:val="00E7488B"/>
    <w:rsid w:val="00E83F8D"/>
    <w:rsid w:val="00E84105"/>
    <w:rsid w:val="00E849A3"/>
    <w:rsid w:val="00E85737"/>
    <w:rsid w:val="00E92062"/>
    <w:rsid w:val="00E93579"/>
    <w:rsid w:val="00E94133"/>
    <w:rsid w:val="00E96856"/>
    <w:rsid w:val="00E97989"/>
    <w:rsid w:val="00EA612A"/>
    <w:rsid w:val="00EB42E7"/>
    <w:rsid w:val="00EB6474"/>
    <w:rsid w:val="00EB7760"/>
    <w:rsid w:val="00ED3202"/>
    <w:rsid w:val="00ED4647"/>
    <w:rsid w:val="00ED5203"/>
    <w:rsid w:val="00EF261A"/>
    <w:rsid w:val="00EF3419"/>
    <w:rsid w:val="00EF4B1E"/>
    <w:rsid w:val="00EF4B86"/>
    <w:rsid w:val="00EF6586"/>
    <w:rsid w:val="00F0444F"/>
    <w:rsid w:val="00F0612F"/>
    <w:rsid w:val="00F07DA9"/>
    <w:rsid w:val="00F10CEB"/>
    <w:rsid w:val="00F1553D"/>
    <w:rsid w:val="00F20B9A"/>
    <w:rsid w:val="00F22954"/>
    <w:rsid w:val="00F22CF5"/>
    <w:rsid w:val="00F2474F"/>
    <w:rsid w:val="00F3246E"/>
    <w:rsid w:val="00F325CD"/>
    <w:rsid w:val="00F3586D"/>
    <w:rsid w:val="00F44419"/>
    <w:rsid w:val="00F55EEF"/>
    <w:rsid w:val="00F60100"/>
    <w:rsid w:val="00F64B70"/>
    <w:rsid w:val="00F66533"/>
    <w:rsid w:val="00F70A19"/>
    <w:rsid w:val="00F72A0C"/>
    <w:rsid w:val="00F772B1"/>
    <w:rsid w:val="00F7749B"/>
    <w:rsid w:val="00F778B4"/>
    <w:rsid w:val="00F8745B"/>
    <w:rsid w:val="00F97600"/>
    <w:rsid w:val="00FA05D6"/>
    <w:rsid w:val="00FA2A89"/>
    <w:rsid w:val="00FA5B95"/>
    <w:rsid w:val="00FB0C83"/>
    <w:rsid w:val="00FB135F"/>
    <w:rsid w:val="00FB3A77"/>
    <w:rsid w:val="00FC51AD"/>
    <w:rsid w:val="00FC6ED9"/>
    <w:rsid w:val="00FD1CDE"/>
    <w:rsid w:val="00FD4CAD"/>
    <w:rsid w:val="00FD5DEB"/>
    <w:rsid w:val="00FE3963"/>
    <w:rsid w:val="00FE40FA"/>
    <w:rsid w:val="00FE49DD"/>
    <w:rsid w:val="00FE6B40"/>
    <w:rsid w:val="00FE6C90"/>
    <w:rsid w:val="00FE6DE6"/>
    <w:rsid w:val="00FF371C"/>
    <w:rsid w:val="00FF3A2F"/>
    <w:rsid w:val="00FF3E4D"/>
    <w:rsid w:val="00FF51C8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1874E45"/>
  <w15:docId w15:val="{96007E99-D3E4-4E03-8B35-5704C46C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BAB"/>
    <w:pPr>
      <w:widowControl w:val="0"/>
      <w:spacing w:after="0" w:line="340" w:lineRule="exact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765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93BAB"/>
    <w:pPr>
      <w:spacing w:line="360" w:lineRule="exact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05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3E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93BAB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customStyle="1" w:styleId="Corpodetexto31">
    <w:name w:val="Corpo de texto 31"/>
    <w:basedOn w:val="Normal"/>
    <w:rsid w:val="00593BAB"/>
    <w:pPr>
      <w:spacing w:line="360" w:lineRule="exact"/>
    </w:pPr>
    <w:rPr>
      <w:rFonts w:ascii="Garamond" w:hAnsi="Garamond"/>
    </w:rPr>
  </w:style>
  <w:style w:type="character" w:styleId="Nmerodepgina">
    <w:name w:val="page number"/>
    <w:basedOn w:val="Fontepargpadro"/>
    <w:rsid w:val="00593BAB"/>
  </w:style>
  <w:style w:type="paragraph" w:styleId="Corpodetexto">
    <w:name w:val="Body Text"/>
    <w:basedOn w:val="Normal"/>
    <w:link w:val="CorpodetextoChar"/>
    <w:rsid w:val="00593BAB"/>
    <w:pPr>
      <w:spacing w:line="360" w:lineRule="exact"/>
    </w:pPr>
    <w:rPr>
      <w:rFonts w:ascii="Garamond" w:hAnsi="Garamond"/>
    </w:rPr>
  </w:style>
  <w:style w:type="character" w:customStyle="1" w:styleId="CorpodetextoChar">
    <w:name w:val="Corpo de texto Char"/>
    <w:basedOn w:val="Fontepargpadro"/>
    <w:link w:val="Corpodetexto"/>
    <w:rsid w:val="00593BAB"/>
    <w:rPr>
      <w:rFonts w:ascii="Garamond" w:eastAsia="Times New Roman" w:hAnsi="Garamond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3BA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BAB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3BA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BAB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B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593BAB"/>
    <w:rPr>
      <w:color w:val="0000FF"/>
      <w:u w:val="single"/>
    </w:rPr>
  </w:style>
  <w:style w:type="character" w:styleId="Forte">
    <w:name w:val="Strong"/>
    <w:uiPriority w:val="22"/>
    <w:qFormat/>
    <w:rsid w:val="003D19B9"/>
    <w:rPr>
      <w:b/>
      <w:bCs/>
    </w:rPr>
  </w:style>
  <w:style w:type="paragraph" w:styleId="PargrafodaLista">
    <w:name w:val="List Paragraph"/>
    <w:basedOn w:val="Normal"/>
    <w:uiPriority w:val="34"/>
    <w:qFormat/>
    <w:rsid w:val="00F2474F"/>
    <w:pPr>
      <w:ind w:left="720"/>
      <w:contextualSpacing/>
    </w:pPr>
  </w:style>
  <w:style w:type="paragraph" w:customStyle="1" w:styleId="Default">
    <w:name w:val="Default"/>
    <w:rsid w:val="004F4F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07330E"/>
  </w:style>
  <w:style w:type="paragraph" w:styleId="TextosemFormatao">
    <w:name w:val="Plain Text"/>
    <w:basedOn w:val="Normal"/>
    <w:link w:val="TextosemFormataoChar"/>
    <w:rsid w:val="007736FA"/>
    <w:pPr>
      <w:widowControl/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7736F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B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76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parag2">
    <w:name w:val="parag2"/>
    <w:basedOn w:val="Normal"/>
    <w:rsid w:val="00B765A6"/>
    <w:pPr>
      <w:widowControl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765A6"/>
    <w:pPr>
      <w:widowControl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10788"/>
    <w:rPr>
      <w:color w:val="800080" w:themeColor="followedHyperlink"/>
      <w:u w:val="single"/>
    </w:rPr>
  </w:style>
  <w:style w:type="table" w:styleId="SombreamentoClaro">
    <w:name w:val="Light Shading"/>
    <w:basedOn w:val="Tabelanormal"/>
    <w:uiPriority w:val="60"/>
    <w:rsid w:val="005F5C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6605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3E2E"/>
    <w:rPr>
      <w:rFonts w:asciiTheme="majorHAnsi" w:eastAsiaTheme="majorEastAsia" w:hAnsiTheme="majorHAnsi" w:cstheme="majorBidi"/>
      <w:color w:val="365F91" w:themeColor="accent1" w:themeShade="BF"/>
      <w:sz w:val="26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E3583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B1BE9"/>
    <w:rPr>
      <w:color w:val="808080"/>
      <w:shd w:val="clear" w:color="auto" w:fill="E6E6E6"/>
    </w:rPr>
  </w:style>
  <w:style w:type="table" w:styleId="TabelaSimples1">
    <w:name w:val="Plain Table 1"/>
    <w:basedOn w:val="Tabelanormal"/>
    <w:uiPriority w:val="41"/>
    <w:rsid w:val="000971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0971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0971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1599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15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51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5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74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59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375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5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rneiro@csmv.com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shii@csmv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yun@csmv.com.b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arneiro@csmv.co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A0C4-4A4E-41CB-8C2C-F6294FAC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1263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Barelli</dc:creator>
  <cp:lastModifiedBy>Thereza Cristina Carneiro</cp:lastModifiedBy>
  <cp:revision>21</cp:revision>
  <cp:lastPrinted>2016-12-30T12:20:00Z</cp:lastPrinted>
  <dcterms:created xsi:type="dcterms:W3CDTF">2018-08-29T18:31:00Z</dcterms:created>
  <dcterms:modified xsi:type="dcterms:W3CDTF">2018-08-30T21:21:00Z</dcterms:modified>
</cp:coreProperties>
</file>